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5673" w14:textId="66032E7E" w:rsidR="00D7081F" w:rsidRPr="00C62D60" w:rsidRDefault="00D7081F" w:rsidP="00D7081F">
      <w:pPr>
        <w:pBdr>
          <w:top w:val="single" w:sz="4" w:space="1" w:color="auto"/>
          <w:left w:val="single" w:sz="4" w:space="4" w:color="auto"/>
          <w:bottom w:val="single" w:sz="4" w:space="1" w:color="auto"/>
          <w:right w:val="single" w:sz="4" w:space="4" w:color="auto"/>
        </w:pBdr>
        <w:jc w:val="center"/>
        <w:rPr>
          <w:rFonts w:cstheme="minorHAnsi"/>
          <w:b/>
          <w:bCs/>
          <w:sz w:val="36"/>
          <w:szCs w:val="36"/>
        </w:rPr>
      </w:pPr>
      <w:bookmarkStart w:id="0" w:name="_GoBack"/>
      <w:bookmarkEnd w:id="0"/>
      <w:r>
        <w:rPr>
          <w:rFonts w:cstheme="minorHAnsi"/>
          <w:b/>
          <w:bCs/>
          <w:sz w:val="36"/>
          <w:szCs w:val="36"/>
        </w:rPr>
        <w:t>Forums of Arab Municipal Leaders as an Effective Platform for Establishing Collective Impact</w:t>
      </w:r>
    </w:p>
    <w:p w14:paraId="42BB05D1" w14:textId="15B75D2C" w:rsidR="005C0954" w:rsidRDefault="004D3CF7" w:rsidP="00B672ED">
      <w:r>
        <w:t>The current opportunity for creating institutional structures</w:t>
      </w:r>
      <w:r w:rsidR="00E87DB1">
        <w:t xml:space="preserve"> and platforms</w:t>
      </w:r>
      <w:r>
        <w:t xml:space="preserve"> that can effectively define and express the interests of the Arab municipalities </w:t>
      </w:r>
      <w:r w:rsidR="005C0954">
        <w:t xml:space="preserve">in Israel </w:t>
      </w:r>
      <w:r>
        <w:t>is enormous.   Injaz believes that it is extremely well-positioned to advance these developments, due to its history of successfully convening forums of mayors and senior officials, the trust and good will it has established within the Arab municipalities, and its track record of success since the passing of</w:t>
      </w:r>
      <w:r w:rsidR="005C0954">
        <w:t xml:space="preserve"> the historic federal</w:t>
      </w:r>
      <w:r>
        <w:t xml:space="preserve"> Resolution 922</w:t>
      </w:r>
      <w:r w:rsidR="00B672ED">
        <w:t xml:space="preserve"> in 2016</w:t>
      </w:r>
      <w:r>
        <w:t xml:space="preserve">.  </w:t>
      </w:r>
      <w:r w:rsidR="005C0954">
        <w:t xml:space="preserve">Arab municipalities represent approximately 35% of the municipalities in Israel, yet they have not successfully established </w:t>
      </w:r>
      <w:r w:rsidR="00B672ED">
        <w:t>effective</w:t>
      </w:r>
      <w:r w:rsidR="005C0954">
        <w:t xml:space="preserve"> platforms for sharing ideas and initiating </w:t>
      </w:r>
      <w:r w:rsidR="00B672ED">
        <w:t xml:space="preserve">substantive </w:t>
      </w:r>
      <w:r w:rsidR="005C0954">
        <w:t xml:space="preserve">change.    </w:t>
      </w:r>
    </w:p>
    <w:p w14:paraId="2F928BBD" w14:textId="1829C6AB" w:rsidR="004D3CF7" w:rsidRPr="005C0954" w:rsidRDefault="005C0954" w:rsidP="00B672ED">
      <w:pPr>
        <w:rPr>
          <w:strike/>
        </w:rPr>
      </w:pPr>
      <w:r>
        <w:t>The next three years will be crucial for building upon and leveraging the successes realized over the past two years.  With the proper support, the Arab municipalities can over time arrive at a “tipping point,” where the forward motio</w:t>
      </w:r>
      <w:r w:rsidR="00B672ED">
        <w:t xml:space="preserve">n is driven by past achievement, </w:t>
      </w:r>
      <w:r>
        <w:t>is increasingly empowering</w:t>
      </w:r>
      <w:r w:rsidR="00B672ED">
        <w:t>,</w:t>
      </w:r>
      <w:r>
        <w:t xml:space="preserve"> and creat</w:t>
      </w:r>
      <w:r w:rsidR="00B672ED">
        <w:t>es</w:t>
      </w:r>
      <w:r>
        <w:t xml:space="preserve"> shared platforms and institutions for professional dialogue and </w:t>
      </w:r>
      <w:r w:rsidR="00B672ED">
        <w:t xml:space="preserve">sustainable </w:t>
      </w:r>
      <w:r>
        <w:t xml:space="preserve">development.  </w:t>
      </w:r>
    </w:p>
    <w:p w14:paraId="56F74DFE" w14:textId="708F8908" w:rsidR="00C4074F" w:rsidRPr="00072DF1" w:rsidRDefault="00BA33EB" w:rsidP="00D7081F">
      <w:pPr>
        <w:rPr>
          <w:rFonts w:cstheme="minorHAnsi"/>
          <w:b/>
          <w:bCs/>
          <w:sz w:val="28"/>
          <w:szCs w:val="28"/>
        </w:rPr>
      </w:pPr>
      <w:r>
        <w:rPr>
          <w:rFonts w:cstheme="minorHAnsi"/>
          <w:b/>
          <w:bCs/>
          <w:sz w:val="28"/>
          <w:szCs w:val="28"/>
        </w:rPr>
        <w:t xml:space="preserve">The </w:t>
      </w:r>
      <w:r w:rsidR="00C4074F" w:rsidRPr="00072DF1">
        <w:rPr>
          <w:rFonts w:cstheme="minorHAnsi"/>
          <w:b/>
          <w:bCs/>
          <w:sz w:val="28"/>
          <w:szCs w:val="28"/>
        </w:rPr>
        <w:t>Background</w:t>
      </w:r>
    </w:p>
    <w:p w14:paraId="2B605E84" w14:textId="38A0FACE" w:rsidR="00D7081F" w:rsidRDefault="00D7081F" w:rsidP="00D7081F">
      <w:pPr>
        <w:rPr>
          <w:rFonts w:cstheme="minorHAnsi"/>
          <w:sz w:val="24"/>
          <w:szCs w:val="24"/>
        </w:rPr>
      </w:pPr>
      <w:r>
        <w:rPr>
          <w:rFonts w:cstheme="minorHAnsi"/>
          <w:sz w:val="24"/>
          <w:szCs w:val="24"/>
        </w:rPr>
        <w:t xml:space="preserve">Since shortly after its founding, the Injaz Center for Professional Arab Local Governance has successfully convened and managed important and impactful </w:t>
      </w:r>
      <w:r w:rsidRPr="008E0A29">
        <w:rPr>
          <w:rFonts w:cstheme="minorHAnsi"/>
          <w:sz w:val="24"/>
          <w:szCs w:val="24"/>
        </w:rPr>
        <w:t>forums</w:t>
      </w:r>
      <w:r>
        <w:rPr>
          <w:rFonts w:cstheme="minorHAnsi"/>
          <w:sz w:val="24"/>
          <w:szCs w:val="24"/>
        </w:rPr>
        <w:t xml:space="preserve"> to improve communication and the sharing of ideas among Arab municipal leaders.  These forums provide an opportunity to create a unified set of priorities, as well as providing a platform for the shared learning of best practices.</w:t>
      </w:r>
    </w:p>
    <w:p w14:paraId="2B16AC98" w14:textId="77777777" w:rsidR="00D7081F" w:rsidRDefault="00D7081F" w:rsidP="001F4AA6">
      <w:pPr>
        <w:rPr>
          <w:rFonts w:cstheme="minorHAnsi"/>
          <w:sz w:val="24"/>
          <w:szCs w:val="24"/>
        </w:rPr>
      </w:pPr>
      <w:r>
        <w:rPr>
          <w:rFonts w:cstheme="minorHAnsi"/>
          <w:sz w:val="24"/>
          <w:szCs w:val="24"/>
        </w:rPr>
        <w:t xml:space="preserve">Beginning in 2011, Injaz invited </w:t>
      </w:r>
      <w:r w:rsidRPr="008E0A29">
        <w:rPr>
          <w:rFonts w:cstheme="minorHAnsi"/>
          <w:sz w:val="24"/>
          <w:szCs w:val="24"/>
        </w:rPr>
        <w:t>Arab mayors</w:t>
      </w:r>
      <w:r>
        <w:rPr>
          <w:rFonts w:cstheme="minorHAnsi"/>
          <w:sz w:val="24"/>
          <w:szCs w:val="24"/>
        </w:rPr>
        <w:t xml:space="preserve"> from across the country to meet several times a year for multi-day meetings to discuss, define and refine common challenges and opportunities.   Concurrently, meetings of </w:t>
      </w:r>
      <w:r w:rsidRPr="008E0A29">
        <w:rPr>
          <w:rFonts w:cstheme="minorHAnsi"/>
          <w:sz w:val="24"/>
          <w:szCs w:val="24"/>
        </w:rPr>
        <w:t>Arab municipal senior officials</w:t>
      </w:r>
      <w:r>
        <w:rPr>
          <w:rFonts w:cstheme="minorHAnsi"/>
          <w:sz w:val="24"/>
          <w:szCs w:val="24"/>
        </w:rPr>
        <w:t xml:space="preserve"> ha</w:t>
      </w:r>
      <w:r w:rsidR="001F4AA6">
        <w:rPr>
          <w:rFonts w:cstheme="minorHAnsi"/>
          <w:sz w:val="24"/>
          <w:szCs w:val="24"/>
        </w:rPr>
        <w:t>d</w:t>
      </w:r>
      <w:r>
        <w:rPr>
          <w:rFonts w:cstheme="minorHAnsi"/>
          <w:sz w:val="24"/>
          <w:szCs w:val="24"/>
        </w:rPr>
        <w:t xml:space="preserve"> been taking place, with the same goal in mind.  Beginning in 2018, Injaz brought the mayors and senior officials together for similar gatherings.  </w:t>
      </w:r>
    </w:p>
    <w:p w14:paraId="1FE8175E" w14:textId="77777777" w:rsidR="00D7081F" w:rsidRDefault="00D7081F" w:rsidP="00D7081F">
      <w:pPr>
        <w:rPr>
          <w:rFonts w:cstheme="minorHAnsi"/>
          <w:sz w:val="24"/>
          <w:szCs w:val="24"/>
        </w:rPr>
      </w:pPr>
      <w:r>
        <w:rPr>
          <w:rFonts w:cstheme="minorHAnsi"/>
          <w:sz w:val="24"/>
          <w:szCs w:val="24"/>
        </w:rPr>
        <w:t xml:space="preserve">These forums have been the principal means through which Injaz has established its influential and solutions-oriented relationship with Arab municipalities.  The municipal leaders view these forums as a vital means to formulate a shared agenda and voice, both internally within the Arab municipalities </w:t>
      </w:r>
      <w:r w:rsidR="001F4AA6">
        <w:rPr>
          <w:rFonts w:cstheme="minorHAnsi"/>
          <w:sz w:val="24"/>
          <w:szCs w:val="24"/>
        </w:rPr>
        <w:t xml:space="preserve">themselves </w:t>
      </w:r>
      <w:r>
        <w:rPr>
          <w:rFonts w:cstheme="minorHAnsi"/>
          <w:sz w:val="24"/>
          <w:szCs w:val="24"/>
        </w:rPr>
        <w:t>and vis-à-vis the national government.  This improved communication and sharing of ideas has resulted in concrete benefits for the municipalities, as well as stimulating a strong desire among the leaders to expand the opportunities these forums have provided.</w:t>
      </w:r>
    </w:p>
    <w:p w14:paraId="25D523F4" w14:textId="313C9A11" w:rsidR="00D7081F" w:rsidRDefault="00D7081F" w:rsidP="00BA33EB">
      <w:pPr>
        <w:rPr>
          <w:rFonts w:cstheme="minorHAnsi"/>
          <w:sz w:val="24"/>
          <w:szCs w:val="24"/>
        </w:rPr>
      </w:pPr>
      <w:r>
        <w:rPr>
          <w:rFonts w:cstheme="minorHAnsi"/>
          <w:sz w:val="24"/>
          <w:szCs w:val="24"/>
        </w:rPr>
        <w:t xml:space="preserve">The enthusiasm of the participants in these forums has been tremendous, and the municipal leaders have clearly stated their desire for more opportunities to tackle </w:t>
      </w:r>
      <w:r w:rsidRPr="008E0A29">
        <w:rPr>
          <w:rFonts w:cstheme="minorHAnsi"/>
          <w:sz w:val="24"/>
          <w:szCs w:val="24"/>
        </w:rPr>
        <w:t>increasingly specific issues</w:t>
      </w:r>
      <w:r>
        <w:rPr>
          <w:rFonts w:cstheme="minorHAnsi"/>
          <w:sz w:val="24"/>
          <w:szCs w:val="24"/>
        </w:rPr>
        <w:t xml:space="preserve"> and to develop plans for addressing those issues. Injaz is interpreting this desire as a </w:t>
      </w:r>
      <w:r w:rsidR="00BA33EB">
        <w:rPr>
          <w:rFonts w:cstheme="minorHAnsi"/>
          <w:sz w:val="24"/>
          <w:szCs w:val="24"/>
        </w:rPr>
        <w:lastRenderedPageBreak/>
        <w:t>m</w:t>
      </w:r>
      <w:r>
        <w:rPr>
          <w:rFonts w:cstheme="minorHAnsi"/>
          <w:sz w:val="24"/>
          <w:szCs w:val="24"/>
        </w:rPr>
        <w:t xml:space="preserve">andate to create more, and more effective, such platforms to advance the Arab municipalities’ functioning and overall wellbeing.  </w:t>
      </w:r>
    </w:p>
    <w:p w14:paraId="7CD100F5" w14:textId="77777777" w:rsidR="00D7081F" w:rsidRDefault="00D7081F" w:rsidP="00D7081F">
      <w:pPr>
        <w:rPr>
          <w:rFonts w:cstheme="minorHAnsi"/>
          <w:sz w:val="24"/>
          <w:szCs w:val="24"/>
        </w:rPr>
      </w:pPr>
      <w:r>
        <w:rPr>
          <w:rFonts w:cstheme="minorHAnsi"/>
          <w:sz w:val="24"/>
          <w:szCs w:val="24"/>
        </w:rPr>
        <w:t>A natural platform from which to launch more such forums is presented by Injaz’s longstanding work with the National Council of Arab Mayors, specifically through its sub-committee structure.  When the historic federal Resolution 922 was passed in 2016, earmarking some $4 billion for Israel’s Arab municipalities, Injaz was among the non-profits approached by the National Council to leverage this unprecedented opportunity.  At that time, the National Council created 11 sub-committees, each of which was to focus on a specific area of concern, such as education, the environment, industrial zones, etc.</w:t>
      </w:r>
    </w:p>
    <w:p w14:paraId="2E06B7C5" w14:textId="77777777" w:rsidR="006D7A5D" w:rsidRDefault="00D7081F" w:rsidP="00072DF1">
      <w:pPr>
        <w:rPr>
          <w:rFonts w:cstheme="minorHAnsi"/>
          <w:sz w:val="24"/>
          <w:szCs w:val="24"/>
        </w:rPr>
      </w:pPr>
      <w:r>
        <w:rPr>
          <w:rFonts w:cstheme="minorHAnsi"/>
          <w:sz w:val="24"/>
          <w:szCs w:val="24"/>
        </w:rPr>
        <w:t xml:space="preserve">Injaz first began working with the </w:t>
      </w:r>
      <w:r w:rsidRPr="00E8690D">
        <w:rPr>
          <w:rFonts w:cstheme="minorHAnsi"/>
          <w:sz w:val="24"/>
          <w:szCs w:val="24"/>
        </w:rPr>
        <w:t>Education Sub-Committee</w:t>
      </w:r>
      <w:r>
        <w:rPr>
          <w:rFonts w:cstheme="minorHAnsi"/>
          <w:sz w:val="24"/>
          <w:szCs w:val="24"/>
        </w:rPr>
        <w:t xml:space="preserve"> in </w:t>
      </w:r>
      <w:proofErr w:type="gramStart"/>
      <w:r>
        <w:rPr>
          <w:rFonts w:cstheme="minorHAnsi"/>
          <w:sz w:val="24"/>
          <w:szCs w:val="24"/>
        </w:rPr>
        <w:t>2016, and</w:t>
      </w:r>
      <w:proofErr w:type="gramEnd"/>
      <w:r>
        <w:rPr>
          <w:rFonts w:cstheme="minorHAnsi"/>
          <w:sz w:val="24"/>
          <w:szCs w:val="24"/>
        </w:rPr>
        <w:t xml:space="preserve"> has been very active in managing and significantly enhancing its operation, such that this sub-committee is now perceived by both the Arab </w:t>
      </w:r>
      <w:r w:rsidR="00072DF1">
        <w:rPr>
          <w:rFonts w:cstheme="minorHAnsi"/>
          <w:sz w:val="24"/>
          <w:szCs w:val="24"/>
        </w:rPr>
        <w:t>municipal leaders</w:t>
      </w:r>
      <w:r>
        <w:rPr>
          <w:rFonts w:cstheme="minorHAnsi"/>
          <w:sz w:val="24"/>
          <w:szCs w:val="24"/>
        </w:rPr>
        <w:t xml:space="preserve"> and the national government as representing the “united voice” of the Arab community on issues pertaining to education.</w:t>
      </w:r>
      <w:r w:rsidR="001C48DA">
        <w:rPr>
          <w:rFonts w:cstheme="minorHAnsi"/>
          <w:sz w:val="24"/>
          <w:szCs w:val="24"/>
        </w:rPr>
        <w:t xml:space="preserve">  </w:t>
      </w:r>
      <w:r w:rsidR="004D6D3C">
        <w:rPr>
          <w:rFonts w:cstheme="minorHAnsi"/>
          <w:sz w:val="24"/>
          <w:szCs w:val="24"/>
        </w:rPr>
        <w:t xml:space="preserve">This united voice has resulted in concrete change, including </w:t>
      </w:r>
      <w:r w:rsidR="00F833D1">
        <w:rPr>
          <w:rFonts w:cstheme="minorHAnsi"/>
          <w:sz w:val="24"/>
          <w:szCs w:val="24"/>
        </w:rPr>
        <w:t>doubling the federal budget allocated for informal education.</w:t>
      </w:r>
    </w:p>
    <w:p w14:paraId="791EB57B" w14:textId="62805608" w:rsidR="00D7081F" w:rsidRDefault="00D7081F" w:rsidP="00072DF1">
      <w:pPr>
        <w:rPr>
          <w:rFonts w:cstheme="minorHAnsi"/>
          <w:sz w:val="24"/>
          <w:szCs w:val="24"/>
        </w:rPr>
      </w:pPr>
      <w:r>
        <w:rPr>
          <w:rFonts w:cstheme="minorHAnsi"/>
          <w:sz w:val="24"/>
          <w:szCs w:val="24"/>
        </w:rPr>
        <w:t xml:space="preserve">An increasingly important focus of Injaz’s work is now being directed to the </w:t>
      </w:r>
      <w:r w:rsidRPr="00E8690D">
        <w:rPr>
          <w:rFonts w:cstheme="minorHAnsi"/>
          <w:sz w:val="24"/>
          <w:szCs w:val="24"/>
        </w:rPr>
        <w:t>Energy and Environment Sub-Committee</w:t>
      </w:r>
      <w:r>
        <w:rPr>
          <w:rFonts w:cstheme="minorHAnsi"/>
          <w:sz w:val="24"/>
          <w:szCs w:val="24"/>
        </w:rPr>
        <w:t xml:space="preserve">, which represents an area that has historically not been a high priority for Arab municipalities.  </w:t>
      </w:r>
    </w:p>
    <w:p w14:paraId="471E91AF" w14:textId="273BFF31" w:rsidR="00CA778C" w:rsidRPr="00072DF1" w:rsidRDefault="00CA778C" w:rsidP="00072DF1">
      <w:pPr>
        <w:rPr>
          <w:rFonts w:cstheme="minorHAnsi"/>
          <w:b/>
          <w:bCs/>
          <w:sz w:val="28"/>
          <w:szCs w:val="28"/>
        </w:rPr>
      </w:pPr>
      <w:r w:rsidRPr="00072DF1">
        <w:rPr>
          <w:rFonts w:cstheme="minorHAnsi"/>
          <w:b/>
          <w:bCs/>
          <w:sz w:val="28"/>
          <w:szCs w:val="28"/>
        </w:rPr>
        <w:t xml:space="preserve">The </w:t>
      </w:r>
      <w:r w:rsidR="00072DF1">
        <w:rPr>
          <w:rFonts w:cstheme="minorHAnsi"/>
          <w:b/>
          <w:bCs/>
          <w:sz w:val="28"/>
          <w:szCs w:val="28"/>
        </w:rPr>
        <w:t>P</w:t>
      </w:r>
      <w:r w:rsidRPr="00072DF1">
        <w:rPr>
          <w:rFonts w:cstheme="minorHAnsi"/>
          <w:b/>
          <w:bCs/>
          <w:sz w:val="28"/>
          <w:szCs w:val="28"/>
        </w:rPr>
        <w:t>lan</w:t>
      </w:r>
    </w:p>
    <w:p w14:paraId="2A2520E7" w14:textId="1524FD85" w:rsidR="00D7081F" w:rsidRDefault="00D7081F" w:rsidP="001F4AA6">
      <w:pPr>
        <w:rPr>
          <w:rFonts w:cstheme="minorHAnsi"/>
          <w:sz w:val="24"/>
          <w:szCs w:val="24"/>
        </w:rPr>
      </w:pPr>
      <w:r>
        <w:rPr>
          <w:rFonts w:cstheme="minorHAnsi"/>
          <w:sz w:val="24"/>
          <w:szCs w:val="24"/>
        </w:rPr>
        <w:t xml:space="preserve">Injaz sees its work in creating more and more effective forums as central to its mission and an area of significant growth as it looks into the future.  These forums are a potentially powerful means by which Arab municipalities can cooperatively organize their priorities, take responsibility for positive change within their communities, and demonstrate to the government that they take these concerns seriously.   Indeed, these forums can be an effective platform from which to establish </w:t>
      </w:r>
      <w:r w:rsidRPr="00CA273A">
        <w:rPr>
          <w:rFonts w:cstheme="minorHAnsi"/>
          <w:b/>
          <w:bCs/>
          <w:sz w:val="24"/>
          <w:szCs w:val="24"/>
        </w:rPr>
        <w:t>collective impact</w:t>
      </w:r>
      <w:r>
        <w:rPr>
          <w:rFonts w:cstheme="minorHAnsi"/>
          <w:sz w:val="24"/>
          <w:szCs w:val="24"/>
        </w:rPr>
        <w:t>, which includes creating:</w:t>
      </w:r>
    </w:p>
    <w:p w14:paraId="6D6C0313" w14:textId="77777777" w:rsidR="00D7081F" w:rsidRPr="00072DF1" w:rsidRDefault="00D7081F" w:rsidP="00D7081F">
      <w:pPr>
        <w:pStyle w:val="ListParagraph"/>
        <w:numPr>
          <w:ilvl w:val="0"/>
          <w:numId w:val="27"/>
        </w:numPr>
        <w:spacing w:after="160" w:line="259" w:lineRule="auto"/>
        <w:contextualSpacing/>
        <w:rPr>
          <w:rFonts w:asciiTheme="minorHAnsi" w:hAnsiTheme="minorHAnsi" w:cstheme="minorHAnsi"/>
        </w:rPr>
      </w:pPr>
      <w:r w:rsidRPr="00072DF1">
        <w:rPr>
          <w:rFonts w:asciiTheme="minorHAnsi" w:hAnsiTheme="minorHAnsi" w:cstheme="minorHAnsi"/>
        </w:rPr>
        <w:t>A common agenda</w:t>
      </w:r>
    </w:p>
    <w:p w14:paraId="63BEE2D7" w14:textId="77777777" w:rsidR="00D7081F" w:rsidRPr="00072DF1" w:rsidRDefault="00D7081F" w:rsidP="00D7081F">
      <w:pPr>
        <w:pStyle w:val="ListParagraph"/>
        <w:numPr>
          <w:ilvl w:val="0"/>
          <w:numId w:val="27"/>
        </w:numPr>
        <w:spacing w:after="160" w:line="259" w:lineRule="auto"/>
        <w:contextualSpacing/>
        <w:rPr>
          <w:rFonts w:asciiTheme="minorHAnsi" w:hAnsiTheme="minorHAnsi" w:cstheme="minorHAnsi"/>
        </w:rPr>
      </w:pPr>
      <w:r w:rsidRPr="00072DF1">
        <w:rPr>
          <w:rFonts w:asciiTheme="minorHAnsi" w:hAnsiTheme="minorHAnsi" w:cstheme="minorHAnsi"/>
        </w:rPr>
        <w:t>Shared measures of success</w:t>
      </w:r>
    </w:p>
    <w:p w14:paraId="2D114486" w14:textId="77777777" w:rsidR="00D7081F" w:rsidRPr="00072DF1" w:rsidRDefault="00D7081F" w:rsidP="00D7081F">
      <w:pPr>
        <w:pStyle w:val="ListParagraph"/>
        <w:numPr>
          <w:ilvl w:val="0"/>
          <w:numId w:val="27"/>
        </w:numPr>
        <w:spacing w:after="160" w:line="259" w:lineRule="auto"/>
        <w:contextualSpacing/>
        <w:rPr>
          <w:rFonts w:asciiTheme="minorHAnsi" w:hAnsiTheme="minorHAnsi" w:cstheme="minorHAnsi"/>
        </w:rPr>
      </w:pPr>
      <w:r w:rsidRPr="00072DF1">
        <w:rPr>
          <w:rFonts w:asciiTheme="minorHAnsi" w:hAnsiTheme="minorHAnsi" w:cstheme="minorHAnsi"/>
        </w:rPr>
        <w:t>Mutually reinforcing activities</w:t>
      </w:r>
    </w:p>
    <w:p w14:paraId="0A7E8A2C" w14:textId="77777777" w:rsidR="00D7081F" w:rsidRPr="00072DF1" w:rsidRDefault="00D7081F" w:rsidP="00D7081F">
      <w:pPr>
        <w:pStyle w:val="ListParagraph"/>
        <w:numPr>
          <w:ilvl w:val="0"/>
          <w:numId w:val="27"/>
        </w:numPr>
        <w:spacing w:after="160" w:line="259" w:lineRule="auto"/>
        <w:contextualSpacing/>
        <w:rPr>
          <w:rFonts w:asciiTheme="minorHAnsi" w:hAnsiTheme="minorHAnsi" w:cstheme="minorHAnsi"/>
        </w:rPr>
      </w:pPr>
      <w:r w:rsidRPr="00072DF1">
        <w:rPr>
          <w:rFonts w:asciiTheme="minorHAnsi" w:hAnsiTheme="minorHAnsi" w:cstheme="minorHAnsi"/>
        </w:rPr>
        <w:t>Continuous communication</w:t>
      </w:r>
    </w:p>
    <w:p w14:paraId="33876405" w14:textId="77777777" w:rsidR="00D7081F" w:rsidRPr="00072DF1" w:rsidRDefault="00D7081F" w:rsidP="00D7081F">
      <w:pPr>
        <w:pStyle w:val="ListParagraph"/>
        <w:numPr>
          <w:ilvl w:val="0"/>
          <w:numId w:val="27"/>
        </w:numPr>
        <w:spacing w:after="160" w:line="259" w:lineRule="auto"/>
        <w:contextualSpacing/>
        <w:rPr>
          <w:rFonts w:asciiTheme="minorHAnsi" w:hAnsiTheme="minorHAnsi" w:cstheme="minorHAnsi"/>
        </w:rPr>
      </w:pPr>
      <w:r w:rsidRPr="00072DF1">
        <w:rPr>
          <w:rFonts w:asciiTheme="minorHAnsi" w:hAnsiTheme="minorHAnsi" w:cstheme="minorHAnsi"/>
        </w:rPr>
        <w:t>A sustainable structure</w:t>
      </w:r>
    </w:p>
    <w:p w14:paraId="6C14E9D5" w14:textId="77777777" w:rsidR="00D7081F" w:rsidRDefault="00D7081F" w:rsidP="00D7081F">
      <w:pPr>
        <w:rPr>
          <w:rFonts w:cstheme="minorHAnsi"/>
          <w:sz w:val="24"/>
          <w:szCs w:val="24"/>
        </w:rPr>
      </w:pPr>
      <w:r w:rsidRPr="00CA273A">
        <w:rPr>
          <w:rFonts w:cstheme="minorHAnsi"/>
          <w:sz w:val="24"/>
          <w:szCs w:val="24"/>
        </w:rPr>
        <w:t>An emerging level of engagement is forming within the sub-committee</w:t>
      </w:r>
      <w:r>
        <w:rPr>
          <w:rFonts w:cstheme="minorHAnsi"/>
          <w:sz w:val="24"/>
          <w:szCs w:val="24"/>
        </w:rPr>
        <w:t xml:space="preserve"> </w:t>
      </w:r>
      <w:r w:rsidRPr="00CA273A">
        <w:rPr>
          <w:rFonts w:cstheme="minorHAnsi"/>
          <w:sz w:val="24"/>
          <w:szCs w:val="24"/>
        </w:rPr>
        <w:t xml:space="preserve">themselves.  These taskforces provide a further refined level of addressing issues that are of concern.  For example, within the Education Sub-Committee, an Informal Education Taskforce has been created which tackles the specific educational issues relevant to informal education.  This taskforce is staffed by informal education professionals from the participating </w:t>
      </w:r>
      <w:proofErr w:type="gramStart"/>
      <w:r w:rsidRPr="00CA273A">
        <w:rPr>
          <w:rFonts w:cstheme="minorHAnsi"/>
          <w:sz w:val="24"/>
          <w:szCs w:val="24"/>
        </w:rPr>
        <w:t xml:space="preserve">municipalities, </w:t>
      </w:r>
      <w:r w:rsidRPr="00CA273A">
        <w:rPr>
          <w:rFonts w:cstheme="minorHAnsi"/>
          <w:sz w:val="24"/>
          <w:szCs w:val="24"/>
        </w:rPr>
        <w:lastRenderedPageBreak/>
        <w:t>and</w:t>
      </w:r>
      <w:proofErr w:type="gramEnd"/>
      <w:r w:rsidRPr="00CA273A">
        <w:rPr>
          <w:rFonts w:cstheme="minorHAnsi"/>
          <w:sz w:val="24"/>
          <w:szCs w:val="24"/>
        </w:rPr>
        <w:t xml:space="preserve"> has become active and energized over the past two years. Injaz believes that other such taskforces can and should exist within each of the sub-committee</w:t>
      </w:r>
      <w:r>
        <w:rPr>
          <w:rFonts w:cstheme="minorHAnsi"/>
          <w:sz w:val="24"/>
          <w:szCs w:val="24"/>
        </w:rPr>
        <w:t>s</w:t>
      </w:r>
      <w:r w:rsidRPr="00CA273A">
        <w:rPr>
          <w:rFonts w:cstheme="minorHAnsi"/>
          <w:sz w:val="24"/>
          <w:szCs w:val="24"/>
        </w:rPr>
        <w:t xml:space="preserve">, and that it is at the taskforce level that the most detailed outlining of targeted strategic thinking and planning will take place. </w:t>
      </w:r>
      <w:r>
        <w:rPr>
          <w:rFonts w:cstheme="minorHAnsi"/>
          <w:sz w:val="24"/>
          <w:szCs w:val="24"/>
        </w:rPr>
        <w:t xml:space="preserve"> </w:t>
      </w:r>
    </w:p>
    <w:p w14:paraId="795B7E4C" w14:textId="77777777" w:rsidR="00D7081F" w:rsidRDefault="00D7081F" w:rsidP="00D7081F">
      <w:pPr>
        <w:rPr>
          <w:rFonts w:cstheme="minorHAnsi"/>
          <w:sz w:val="24"/>
          <w:szCs w:val="24"/>
        </w:rPr>
      </w:pPr>
      <w:r>
        <w:rPr>
          <w:rFonts w:cstheme="minorHAnsi"/>
          <w:sz w:val="24"/>
          <w:szCs w:val="24"/>
        </w:rPr>
        <w:t>Currently, these</w:t>
      </w:r>
      <w:r w:rsidRPr="00CA273A">
        <w:rPr>
          <w:rFonts w:cstheme="minorHAnsi"/>
          <w:sz w:val="24"/>
          <w:szCs w:val="24"/>
        </w:rPr>
        <w:t xml:space="preserve"> forums</w:t>
      </w:r>
      <w:r>
        <w:rPr>
          <w:rFonts w:cstheme="minorHAnsi"/>
          <w:sz w:val="24"/>
          <w:szCs w:val="24"/>
        </w:rPr>
        <w:t xml:space="preserve"> and taskforces remain very dependent on Injaz’s staffing and management efforts.  The goal is that over time they will be self-sustaining and that Injaz will take on more of a consultative role, thus freeing up its resources to move to activate additional forums.  The expectation is that gradually the </w:t>
      </w:r>
      <w:r w:rsidRPr="00CA273A">
        <w:rPr>
          <w:rFonts w:cstheme="minorHAnsi"/>
          <w:sz w:val="24"/>
          <w:szCs w:val="24"/>
        </w:rPr>
        <w:t>municipalities</w:t>
      </w:r>
      <w:r>
        <w:rPr>
          <w:rFonts w:cstheme="minorHAnsi"/>
          <w:sz w:val="24"/>
          <w:szCs w:val="24"/>
        </w:rPr>
        <w:t xml:space="preserve"> will take responsibility for the forums, appointing municipal officials from across their communities to manage and sustain them.</w:t>
      </w:r>
    </w:p>
    <w:p w14:paraId="4609156E" w14:textId="77777777" w:rsidR="00D7081F" w:rsidRDefault="00D7081F" w:rsidP="00D7081F">
      <w:r>
        <w:t>With that in mind, Injaz intends in the next three years to invest significantly in strengthening these forums’ operation.  Specific planning and solution generation will come from the task forces and those recommendations will make their way back to the respective sub-committees, where a policy recommendation can then be formulated.  In this way</w:t>
      </w:r>
      <w:r w:rsidRPr="00CA273A">
        <w:t>, a</w:t>
      </w:r>
      <w:r>
        <w:t>n existing and</w:t>
      </w:r>
      <w:r w:rsidRPr="00CA273A">
        <w:t xml:space="preserve"> sustainable </w:t>
      </w:r>
      <w:r>
        <w:t>platform has been created that can more effectively reflect the interests of Arab municipalities</w:t>
      </w:r>
      <w:r w:rsidR="001F4AA6">
        <w:t xml:space="preserve"> and bring about real change</w:t>
      </w:r>
      <w:r>
        <w:t>.</w:t>
      </w:r>
    </w:p>
    <w:p w14:paraId="64415B42" w14:textId="44A6EFAD" w:rsidR="00BA33EB" w:rsidRPr="00BA33EB" w:rsidRDefault="00BA33EB" w:rsidP="00D7081F">
      <w:pPr>
        <w:rPr>
          <w:b/>
          <w:bCs/>
          <w:sz w:val="28"/>
          <w:szCs w:val="28"/>
        </w:rPr>
      </w:pPr>
      <w:r>
        <w:rPr>
          <w:b/>
          <w:bCs/>
          <w:sz w:val="28"/>
          <w:szCs w:val="28"/>
        </w:rPr>
        <w:t>The Model</w:t>
      </w:r>
    </w:p>
    <w:p w14:paraId="6CF39575" w14:textId="1590216A" w:rsidR="00BA33EB" w:rsidRDefault="004A0020" w:rsidP="00D7081F">
      <w:r>
        <w:rPr>
          <w:noProof/>
        </w:rPr>
        <w:drawing>
          <wp:inline distT="0" distB="0" distL="0" distR="0" wp14:anchorId="106B953D" wp14:editId="22EA6778">
            <wp:extent cx="5759450" cy="3747135"/>
            <wp:effectExtent l="0" t="0" r="0" b="571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747135"/>
                    </a:xfrm>
                    <a:prstGeom prst="rect">
                      <a:avLst/>
                    </a:prstGeom>
                  </pic:spPr>
                </pic:pic>
              </a:graphicData>
            </a:graphic>
          </wp:inline>
        </w:drawing>
      </w:r>
    </w:p>
    <w:p w14:paraId="5A5F828B" w14:textId="77777777" w:rsidR="000E142A" w:rsidRDefault="000E142A" w:rsidP="00D7081F">
      <w:pPr>
        <w:rPr>
          <w:rFonts w:cstheme="minorHAnsi"/>
          <w:sz w:val="24"/>
          <w:szCs w:val="24"/>
        </w:rPr>
      </w:pPr>
    </w:p>
    <w:p w14:paraId="6F685726" w14:textId="77777777" w:rsidR="000E142A" w:rsidRDefault="000E142A" w:rsidP="00D7081F">
      <w:pPr>
        <w:rPr>
          <w:rFonts w:cstheme="minorHAnsi"/>
          <w:sz w:val="24"/>
          <w:szCs w:val="24"/>
        </w:rPr>
      </w:pPr>
    </w:p>
    <w:p w14:paraId="7CEF4774" w14:textId="0C1DCAE3" w:rsidR="00BA33EB" w:rsidRPr="00BA33EB" w:rsidRDefault="00BA33EB" w:rsidP="00D7081F">
      <w:pPr>
        <w:rPr>
          <w:rFonts w:cstheme="minorHAnsi"/>
          <w:b/>
          <w:bCs/>
          <w:sz w:val="28"/>
          <w:szCs w:val="28"/>
        </w:rPr>
      </w:pPr>
      <w:r>
        <w:rPr>
          <w:rFonts w:cstheme="minorHAnsi"/>
          <w:b/>
          <w:bCs/>
          <w:sz w:val="28"/>
          <w:szCs w:val="28"/>
        </w:rPr>
        <w:t>Looking Forward</w:t>
      </w:r>
    </w:p>
    <w:p w14:paraId="77DD9619" w14:textId="1D1FFE37" w:rsidR="00D7081F" w:rsidRDefault="00D7081F" w:rsidP="00D7081F">
      <w:pPr>
        <w:rPr>
          <w:rFonts w:cstheme="minorHAnsi"/>
          <w:sz w:val="24"/>
          <w:szCs w:val="24"/>
        </w:rPr>
      </w:pPr>
      <w:r>
        <w:rPr>
          <w:rFonts w:cstheme="minorHAnsi"/>
          <w:sz w:val="24"/>
          <w:szCs w:val="24"/>
        </w:rPr>
        <w:t>At the end of 2018, Arab municipalities will hold their local elections.  In early to mid-2019, after new leaders have assumed their roles, Injaz will take steps to encourage the National Council to appoint chairpersons of each of the eleven standing sub-committees.  These individuals will, over time, be empowered to assume responsibility for their sub-committee’s effective functioning.  Injaz will continue to support the sub-committees’ activities, and will assist with recruiting professionals from the municipalities to staff them and the taskforces that constitute them.</w:t>
      </w:r>
    </w:p>
    <w:p w14:paraId="0837CE30" w14:textId="77777777" w:rsidR="00D7081F" w:rsidRDefault="00D7081F" w:rsidP="00D7081F">
      <w:pPr>
        <w:rPr>
          <w:rFonts w:cstheme="minorHAnsi"/>
          <w:sz w:val="24"/>
          <w:szCs w:val="24"/>
        </w:rPr>
      </w:pPr>
      <w:r>
        <w:rPr>
          <w:rFonts w:cstheme="minorHAnsi"/>
          <w:sz w:val="24"/>
          <w:szCs w:val="24"/>
        </w:rPr>
        <w:t>The development and expansion stages of activating these platforms can be summarized as follows:</w:t>
      </w:r>
    </w:p>
    <w:p w14:paraId="5FEDC195" w14:textId="77777777" w:rsidR="00D7081F" w:rsidRPr="00BA33EB" w:rsidRDefault="00D7081F" w:rsidP="00D7081F">
      <w:pPr>
        <w:pStyle w:val="ListParagraph"/>
        <w:rPr>
          <w:rFonts w:asciiTheme="minorHAnsi" w:hAnsiTheme="minorHAnsi" w:cstheme="minorHAnsi"/>
        </w:rPr>
      </w:pPr>
      <w:r w:rsidRPr="00BA33EB">
        <w:rPr>
          <w:rFonts w:asciiTheme="minorHAnsi" w:hAnsiTheme="minorHAnsi" w:cstheme="minorHAnsi"/>
          <w:b/>
          <w:bCs/>
        </w:rPr>
        <w:t xml:space="preserve">Stage I: </w:t>
      </w:r>
      <w:r w:rsidRPr="00BA33EB">
        <w:rPr>
          <w:rFonts w:asciiTheme="minorHAnsi" w:hAnsiTheme="minorHAnsi" w:cstheme="minorHAnsi"/>
        </w:rPr>
        <w:t>Original Injaz forums of senior Arab municipal officials</w:t>
      </w:r>
    </w:p>
    <w:p w14:paraId="3F28492C" w14:textId="77777777" w:rsidR="00D7081F" w:rsidRPr="00BA33EB" w:rsidRDefault="00D7081F" w:rsidP="00D7081F">
      <w:pPr>
        <w:pStyle w:val="ListParagraph"/>
        <w:rPr>
          <w:rFonts w:asciiTheme="minorHAnsi" w:hAnsiTheme="minorHAnsi" w:cstheme="minorHAnsi"/>
        </w:rPr>
      </w:pPr>
      <w:r w:rsidRPr="00BA33EB">
        <w:rPr>
          <w:rFonts w:asciiTheme="minorHAnsi" w:hAnsiTheme="minorHAnsi" w:cstheme="minorHAnsi"/>
          <w:b/>
          <w:bCs/>
        </w:rPr>
        <w:t>Stage II:</w:t>
      </w:r>
      <w:r w:rsidRPr="00BA33EB">
        <w:rPr>
          <w:rFonts w:asciiTheme="minorHAnsi" w:hAnsiTheme="minorHAnsi" w:cstheme="minorHAnsi"/>
        </w:rPr>
        <w:t xml:space="preserve"> Pilot of sub-committees as a new iteration of the Injaz forums</w:t>
      </w:r>
    </w:p>
    <w:p w14:paraId="078BE0E0" w14:textId="77777777" w:rsidR="00D7081F" w:rsidRPr="00BA33EB" w:rsidRDefault="00D7081F" w:rsidP="00D7081F">
      <w:pPr>
        <w:pStyle w:val="ListParagraph"/>
        <w:numPr>
          <w:ilvl w:val="0"/>
          <w:numId w:val="28"/>
        </w:numPr>
        <w:contextualSpacing/>
        <w:rPr>
          <w:rFonts w:asciiTheme="minorHAnsi" w:hAnsiTheme="minorHAnsi" w:cstheme="minorHAnsi"/>
        </w:rPr>
      </w:pPr>
      <w:r w:rsidRPr="00BA33EB">
        <w:rPr>
          <w:rFonts w:asciiTheme="minorHAnsi" w:hAnsiTheme="minorHAnsi" w:cstheme="minorHAnsi"/>
        </w:rPr>
        <w:t>Education Sub-Committee</w:t>
      </w:r>
    </w:p>
    <w:p w14:paraId="1C3E9438" w14:textId="77777777" w:rsidR="00D7081F" w:rsidRPr="00BA33EB" w:rsidRDefault="00D7081F" w:rsidP="00D7081F">
      <w:pPr>
        <w:spacing w:after="0" w:line="240" w:lineRule="auto"/>
        <w:ind w:firstLine="720"/>
        <w:rPr>
          <w:rFonts w:cstheme="minorHAnsi"/>
          <w:sz w:val="24"/>
          <w:szCs w:val="24"/>
        </w:rPr>
      </w:pPr>
      <w:r w:rsidRPr="00BA33EB">
        <w:rPr>
          <w:rFonts w:cstheme="minorHAnsi"/>
          <w:b/>
          <w:bCs/>
          <w:noProof/>
          <w:sz w:val="24"/>
          <w:szCs w:val="24"/>
          <w:lang w:bidi="he-IL"/>
        </w:rPr>
        <mc:AlternateContent>
          <mc:Choice Requires="wps">
            <w:drawing>
              <wp:anchor distT="0" distB="0" distL="114300" distR="114300" simplePos="0" relativeHeight="251678720" behindDoc="0" locked="0" layoutInCell="1" allowOverlap="1" wp14:anchorId="363335AD" wp14:editId="659EFBFF">
                <wp:simplePos x="0" y="0"/>
                <wp:positionH relativeFrom="margin">
                  <wp:posOffset>3886200</wp:posOffset>
                </wp:positionH>
                <wp:positionV relativeFrom="paragraph">
                  <wp:posOffset>26035</wp:posOffset>
                </wp:positionV>
                <wp:extent cx="1362075" cy="609600"/>
                <wp:effectExtent l="19050" t="19050" r="28575" b="38100"/>
                <wp:wrapNone/>
                <wp:docPr id="35" name="Left Arrow 35"/>
                <wp:cNvGraphicFramePr/>
                <a:graphic xmlns:a="http://schemas.openxmlformats.org/drawingml/2006/main">
                  <a:graphicData uri="http://schemas.microsoft.com/office/word/2010/wordprocessingShape">
                    <wps:wsp>
                      <wps:cNvSpPr/>
                      <wps:spPr>
                        <a:xfrm>
                          <a:off x="0" y="0"/>
                          <a:ext cx="1362075" cy="609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D313D" w14:textId="77777777" w:rsidR="00D7081F" w:rsidRPr="006744D1" w:rsidRDefault="00D7081F" w:rsidP="00D7081F">
                            <w:pPr>
                              <w:jc w:val="center"/>
                              <w:rPr>
                                <w:b/>
                                <w:bCs/>
                                <w:color w:val="000000" w:themeColor="text1"/>
                              </w:rPr>
                            </w:pPr>
                            <w:r w:rsidRPr="006744D1">
                              <w:rPr>
                                <w:b/>
                                <w:bCs/>
                                <w:color w:val="000000" w:themeColor="text1"/>
                              </w:rPr>
                              <w:t>Current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35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5" o:spid="_x0000_s1026" type="#_x0000_t66" style="position:absolute;left:0;text-align:left;margin-left:306pt;margin-top:2.05pt;width:107.25pt;height:4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" adj="4834" fillcolor="#4f81bd [3204]" strokecolor="#243f60 [1604]" strokeweight="2pt">
                <v:textbox>
                  <w:txbxContent>
                    <w:p w14:paraId="723D313D" w14:textId="77777777" w:rsidR="00D7081F" w:rsidRPr="006744D1" w:rsidRDefault="00D7081F" w:rsidP="00D7081F">
                      <w:pPr>
                        <w:jc w:val="center"/>
                        <w:rPr>
                          <w:b/>
                          <w:bCs/>
                          <w:color w:val="000000" w:themeColor="text1"/>
                        </w:rPr>
                      </w:pPr>
                      <w:r w:rsidRPr="006744D1">
                        <w:rPr>
                          <w:b/>
                          <w:bCs/>
                          <w:color w:val="000000" w:themeColor="text1"/>
                        </w:rPr>
                        <w:t>Current Stage</w:t>
                      </w:r>
                    </w:p>
                  </w:txbxContent>
                </v:textbox>
                <w10:wrap anchorx="margin"/>
              </v:shape>
            </w:pict>
          </mc:Fallback>
        </mc:AlternateContent>
      </w:r>
      <w:r w:rsidRPr="00BA33EB">
        <w:rPr>
          <w:rFonts w:cstheme="minorHAnsi"/>
          <w:b/>
          <w:bCs/>
          <w:sz w:val="24"/>
          <w:szCs w:val="24"/>
        </w:rPr>
        <w:t xml:space="preserve">Stage III: </w:t>
      </w:r>
      <w:r w:rsidRPr="00BA33EB">
        <w:rPr>
          <w:rFonts w:cstheme="minorHAnsi"/>
          <w:sz w:val="24"/>
          <w:szCs w:val="24"/>
        </w:rPr>
        <w:t>Expansion of sub-committees and taskforces</w:t>
      </w:r>
    </w:p>
    <w:p w14:paraId="27C8ED94" w14:textId="77777777" w:rsidR="00D7081F" w:rsidRPr="00BA33EB" w:rsidRDefault="00D7081F" w:rsidP="00D7081F">
      <w:pPr>
        <w:pStyle w:val="ListParagraph"/>
        <w:numPr>
          <w:ilvl w:val="0"/>
          <w:numId w:val="28"/>
        </w:numPr>
        <w:contextualSpacing/>
        <w:rPr>
          <w:rFonts w:asciiTheme="minorHAnsi" w:hAnsiTheme="minorHAnsi" w:cstheme="minorHAnsi"/>
        </w:rPr>
      </w:pPr>
      <w:r w:rsidRPr="00BA33EB">
        <w:rPr>
          <w:rFonts w:asciiTheme="minorHAnsi" w:hAnsiTheme="minorHAnsi" w:cstheme="minorHAnsi"/>
        </w:rPr>
        <w:t>Education Sub-Committee</w:t>
      </w:r>
    </w:p>
    <w:p w14:paraId="624F1A4F" w14:textId="77777777" w:rsidR="00D7081F" w:rsidRPr="00BA33EB" w:rsidRDefault="00D7081F" w:rsidP="00D7081F">
      <w:pPr>
        <w:pStyle w:val="ListParagraph"/>
        <w:numPr>
          <w:ilvl w:val="1"/>
          <w:numId w:val="28"/>
        </w:numPr>
        <w:contextualSpacing/>
        <w:rPr>
          <w:rFonts w:asciiTheme="minorHAnsi" w:hAnsiTheme="minorHAnsi" w:cstheme="minorHAnsi"/>
        </w:rPr>
      </w:pPr>
      <w:r w:rsidRPr="00BA33EB">
        <w:rPr>
          <w:rFonts w:asciiTheme="minorHAnsi" w:hAnsiTheme="minorHAnsi" w:cstheme="minorHAnsi"/>
        </w:rPr>
        <w:t>Informal Education Taskforce</w:t>
      </w:r>
    </w:p>
    <w:p w14:paraId="0FB136D9" w14:textId="77777777" w:rsidR="00D7081F" w:rsidRPr="00BA33EB" w:rsidRDefault="00D7081F" w:rsidP="00D7081F">
      <w:pPr>
        <w:pStyle w:val="ListParagraph"/>
        <w:numPr>
          <w:ilvl w:val="0"/>
          <w:numId w:val="28"/>
        </w:numPr>
        <w:contextualSpacing/>
        <w:rPr>
          <w:rFonts w:asciiTheme="minorHAnsi" w:hAnsiTheme="minorHAnsi" w:cstheme="minorHAnsi"/>
        </w:rPr>
      </w:pPr>
      <w:r w:rsidRPr="00BA33EB">
        <w:rPr>
          <w:rFonts w:asciiTheme="minorHAnsi" w:hAnsiTheme="minorHAnsi" w:cstheme="minorHAnsi"/>
        </w:rPr>
        <w:t>Energy and Environment Sub-Committee</w:t>
      </w:r>
    </w:p>
    <w:p w14:paraId="1C91D6C3" w14:textId="77777777" w:rsidR="00D7081F" w:rsidRPr="00BA33EB" w:rsidRDefault="00D7081F" w:rsidP="00D7081F">
      <w:pPr>
        <w:spacing w:after="0" w:line="240" w:lineRule="auto"/>
        <w:ind w:left="720"/>
        <w:rPr>
          <w:rFonts w:cstheme="minorHAnsi"/>
          <w:sz w:val="24"/>
          <w:szCs w:val="24"/>
        </w:rPr>
      </w:pPr>
      <w:r w:rsidRPr="00BA33EB">
        <w:rPr>
          <w:rFonts w:cstheme="minorHAnsi"/>
          <w:b/>
          <w:bCs/>
          <w:sz w:val="24"/>
          <w:szCs w:val="24"/>
        </w:rPr>
        <w:t xml:space="preserve">Stage IV: </w:t>
      </w:r>
      <w:r w:rsidRPr="00BA33EB">
        <w:rPr>
          <w:rFonts w:cstheme="minorHAnsi"/>
          <w:sz w:val="24"/>
          <w:szCs w:val="24"/>
        </w:rPr>
        <w:t>These platforms are sustainable and managed by municipal officials and Injaz continues to activate additional such forums</w:t>
      </w:r>
    </w:p>
    <w:p w14:paraId="21E8A599" w14:textId="77777777" w:rsidR="00D7081F" w:rsidRPr="00010731" w:rsidRDefault="00D7081F" w:rsidP="00D7081F">
      <w:pPr>
        <w:pStyle w:val="ListParagraph"/>
        <w:rPr>
          <w:rFonts w:cstheme="minorHAnsi"/>
        </w:rPr>
      </w:pPr>
      <w:r>
        <w:rPr>
          <w:rFonts w:cstheme="minorHAnsi"/>
          <w:b/>
          <w:bCs/>
        </w:rPr>
        <w:tab/>
      </w:r>
    </w:p>
    <w:p w14:paraId="4A7FD0D5" w14:textId="09827DD6" w:rsidR="00D7081F" w:rsidRDefault="00097B53" w:rsidP="00B47B12">
      <w:r>
        <w:t xml:space="preserve">The sub-committees of the National Council of Arab Mayors </w:t>
      </w:r>
      <w:proofErr w:type="gramStart"/>
      <w:r>
        <w:t>is</w:t>
      </w:r>
      <w:proofErr w:type="gramEnd"/>
      <w:r>
        <w:t xml:space="preserve"> just one existing platform that can be developed to effectively bring about meaningful change in Israel’s Arab </w:t>
      </w:r>
      <w:r w:rsidR="00E62757">
        <w:t>society</w:t>
      </w:r>
      <w:r>
        <w:t xml:space="preserve">.  Because Injaz has a long-standing relationship with the National Council, this is a natural place to advance such efforts.  The potential for building upon successes in this particular platform is </w:t>
      </w:r>
      <w:proofErr w:type="gramStart"/>
      <w:r>
        <w:t>enormous, and</w:t>
      </w:r>
      <w:proofErr w:type="gramEnd"/>
      <w:r>
        <w:t xml:space="preserve"> can over time be </w:t>
      </w:r>
      <w:r w:rsidR="007148F4">
        <w:t>r</w:t>
      </w:r>
      <w:r>
        <w:t>eplicated</w:t>
      </w:r>
      <w:r w:rsidR="00BA1611">
        <w:t xml:space="preserve"> </w:t>
      </w:r>
      <w:r w:rsidR="00391400">
        <w:t xml:space="preserve">to positively </w:t>
      </w:r>
      <w:r w:rsidR="002A3587">
        <w:t>impact</w:t>
      </w:r>
      <w:r>
        <w:t xml:space="preserve"> other bodies, both existing and new.</w:t>
      </w:r>
    </w:p>
    <w:p w14:paraId="247B45A3" w14:textId="77777777" w:rsidR="00D7081F" w:rsidRDefault="00D7081F" w:rsidP="00D7081F"/>
    <w:p w14:paraId="282B31EB" w14:textId="77777777" w:rsidR="00D7081F" w:rsidRDefault="00D7081F" w:rsidP="00D7081F"/>
    <w:p w14:paraId="1C26C496" w14:textId="77777777" w:rsidR="00D7081F" w:rsidRDefault="00D7081F" w:rsidP="00D7081F"/>
    <w:p w14:paraId="16507B85" w14:textId="77777777" w:rsidR="00D7081F" w:rsidRDefault="00D7081F" w:rsidP="00D7081F"/>
    <w:p w14:paraId="289F6CAB" w14:textId="77777777" w:rsidR="00D7081F" w:rsidRDefault="00D7081F" w:rsidP="00D7081F"/>
    <w:p w14:paraId="07189D50" w14:textId="77777777" w:rsidR="00D7081F" w:rsidRDefault="00D7081F" w:rsidP="00D7081F"/>
    <w:p w14:paraId="5657BA96" w14:textId="77777777" w:rsidR="00693030" w:rsidRPr="00595D40" w:rsidRDefault="00693030" w:rsidP="00D7081F">
      <w:pPr>
        <w:rPr>
          <w:rtl/>
        </w:rPr>
      </w:pPr>
    </w:p>
    <w:sectPr w:rsidR="00693030" w:rsidRPr="00595D40" w:rsidSect="00046F4B">
      <w:headerReference w:type="default" r:id="rId12"/>
      <w:footerReference w:type="default" r:id="rId13"/>
      <w:pgSz w:w="11906" w:h="16838"/>
      <w:pgMar w:top="2113"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3FA5" w14:textId="77777777" w:rsidR="006637DD" w:rsidRDefault="006637DD" w:rsidP="00ED1F31">
      <w:pPr>
        <w:spacing w:after="0" w:line="240" w:lineRule="auto"/>
      </w:pPr>
      <w:r>
        <w:separator/>
      </w:r>
    </w:p>
  </w:endnote>
  <w:endnote w:type="continuationSeparator" w:id="0">
    <w:p w14:paraId="75C6E56C" w14:textId="77777777" w:rsidR="006637DD" w:rsidRDefault="006637DD" w:rsidP="00ED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EDAB" w14:textId="77777777" w:rsidR="00190C5B" w:rsidRPr="00ED1F31" w:rsidRDefault="00190C5B" w:rsidP="00ED1F31">
    <w:pPr>
      <w:tabs>
        <w:tab w:val="center" w:pos="4153"/>
        <w:tab w:val="right" w:pos="8306"/>
      </w:tabs>
      <w:spacing w:after="0" w:line="360" w:lineRule="auto"/>
      <w:jc w:val="center"/>
      <w:rPr>
        <w:color w:val="0A1828"/>
        <w:sz w:val="16"/>
        <w:szCs w:val="16"/>
        <w:rtl/>
        <w:lang w:bidi="ar-JO"/>
      </w:rPr>
    </w:pPr>
    <w:r w:rsidRPr="00ED1F31">
      <w:rPr>
        <w:rFonts w:hint="cs"/>
        <w:color w:val="0A1828"/>
        <w:sz w:val="18"/>
        <w:szCs w:val="18"/>
        <w:rtl/>
        <w:lang w:bidi="ar-JO"/>
      </w:rPr>
      <w:t>___________________________________________________________________</w:t>
    </w:r>
  </w:p>
  <w:p w14:paraId="731077D5" w14:textId="77777777" w:rsidR="00190C5B" w:rsidRPr="00ED1F31" w:rsidRDefault="00190C5B" w:rsidP="00ED1F31">
    <w:pPr>
      <w:tabs>
        <w:tab w:val="center" w:pos="4153"/>
        <w:tab w:val="right" w:pos="8306"/>
      </w:tabs>
      <w:spacing w:after="0" w:line="360" w:lineRule="auto"/>
      <w:jc w:val="center"/>
      <w:rPr>
        <w:b/>
        <w:bCs/>
        <w:color w:val="0A1828"/>
        <w:sz w:val="16"/>
        <w:szCs w:val="16"/>
        <w:rtl/>
        <w:lang w:val="en-GB"/>
      </w:rPr>
    </w:pPr>
    <w:r w:rsidRPr="00ED1F31">
      <w:rPr>
        <w:b/>
        <w:bCs/>
        <w:color w:val="0A1828"/>
        <w:sz w:val="16"/>
        <w:szCs w:val="16"/>
        <w:rtl/>
        <w:lang w:bidi="ar-JO"/>
      </w:rPr>
      <w:t>ص.ب. 50724 الناصرة 16000</w:t>
    </w:r>
    <w:r w:rsidRPr="00ED1F31">
      <w:rPr>
        <w:rFonts w:hint="cs"/>
        <w:b/>
        <w:bCs/>
        <w:color w:val="0A1828"/>
        <w:sz w:val="16"/>
        <w:szCs w:val="16"/>
        <w:rtl/>
        <w:lang w:bidi="ar-JO"/>
      </w:rPr>
      <w:t xml:space="preserve">  </w:t>
    </w:r>
    <w:r w:rsidRPr="00ED1F31">
      <w:rPr>
        <w:rFonts w:ascii="Arial" w:hAnsi="Arial"/>
        <w:b/>
        <w:bCs/>
        <w:color w:val="0A1828"/>
        <w:sz w:val="16"/>
        <w:szCs w:val="16"/>
        <w:rtl/>
        <w:lang w:bidi="ar-JO"/>
      </w:rPr>
      <w:t>•</w:t>
    </w:r>
    <w:r w:rsidRPr="00ED1F31">
      <w:rPr>
        <w:rFonts w:hint="cs"/>
        <w:b/>
        <w:bCs/>
        <w:color w:val="0A1828"/>
        <w:sz w:val="16"/>
        <w:szCs w:val="16"/>
        <w:rtl/>
        <w:lang w:bidi="ar-JO"/>
      </w:rPr>
      <w:t xml:space="preserve">  </w:t>
    </w:r>
    <w:r w:rsidRPr="00ED1F31">
      <w:rPr>
        <w:rFonts w:hint="cs"/>
        <w:b/>
        <w:bCs/>
        <w:color w:val="0A1828"/>
        <w:sz w:val="16"/>
        <w:szCs w:val="16"/>
        <w:rtl/>
        <w:lang w:bidi="he-IL"/>
      </w:rPr>
      <w:t>ת</w:t>
    </w:r>
    <w:r w:rsidRPr="00ED1F31">
      <w:rPr>
        <w:rFonts w:hint="cs"/>
        <w:b/>
        <w:bCs/>
        <w:color w:val="0A1828"/>
        <w:sz w:val="16"/>
        <w:szCs w:val="16"/>
        <w:rtl/>
      </w:rPr>
      <w:t>.</w:t>
    </w:r>
    <w:r w:rsidRPr="00ED1F31">
      <w:rPr>
        <w:rFonts w:hint="cs"/>
        <w:b/>
        <w:bCs/>
        <w:color w:val="0A1828"/>
        <w:sz w:val="16"/>
        <w:szCs w:val="16"/>
        <w:rtl/>
        <w:lang w:bidi="he-IL"/>
      </w:rPr>
      <w:t xml:space="preserve">ד  </w:t>
    </w:r>
    <w:r w:rsidRPr="00ED1F31">
      <w:rPr>
        <w:rFonts w:hint="cs"/>
        <w:b/>
        <w:bCs/>
        <w:color w:val="0A1828"/>
        <w:sz w:val="16"/>
        <w:szCs w:val="16"/>
        <w:rtl/>
      </w:rPr>
      <w:t xml:space="preserve">50724 </w:t>
    </w:r>
    <w:r w:rsidRPr="00ED1F31">
      <w:rPr>
        <w:rFonts w:hint="cs"/>
        <w:b/>
        <w:bCs/>
        <w:color w:val="0A1828"/>
        <w:sz w:val="16"/>
        <w:szCs w:val="16"/>
        <w:rtl/>
        <w:lang w:bidi="he-IL"/>
      </w:rPr>
      <w:t xml:space="preserve">נצרת </w:t>
    </w:r>
    <w:r w:rsidRPr="00ED1F31">
      <w:rPr>
        <w:rFonts w:hint="cs"/>
        <w:b/>
        <w:bCs/>
        <w:color w:val="0A1828"/>
        <w:sz w:val="16"/>
        <w:szCs w:val="16"/>
        <w:rtl/>
      </w:rPr>
      <w:t xml:space="preserve">16000 </w:t>
    </w:r>
    <w:r w:rsidRPr="00ED1F31">
      <w:rPr>
        <w:rFonts w:hint="cs"/>
        <w:b/>
        <w:bCs/>
        <w:color w:val="0A1828"/>
        <w:sz w:val="16"/>
        <w:szCs w:val="16"/>
        <w:rtl/>
        <w:lang w:bidi="ar-JO"/>
      </w:rPr>
      <w:t xml:space="preserve"> </w:t>
    </w:r>
    <w:r w:rsidRPr="00ED1F31">
      <w:rPr>
        <w:rFonts w:ascii="Arial" w:hAnsi="Arial"/>
        <w:b/>
        <w:bCs/>
        <w:color w:val="0A1828"/>
        <w:sz w:val="16"/>
        <w:szCs w:val="16"/>
        <w:rtl/>
        <w:lang w:bidi="ar-JO"/>
      </w:rPr>
      <w:t>•</w:t>
    </w:r>
    <w:r w:rsidRPr="00ED1F31">
      <w:rPr>
        <w:rFonts w:hint="cs"/>
        <w:b/>
        <w:bCs/>
        <w:color w:val="0A1828"/>
        <w:sz w:val="16"/>
        <w:szCs w:val="16"/>
        <w:rtl/>
        <w:lang w:bidi="ar-JO"/>
      </w:rPr>
      <w:t xml:space="preserve">  </w:t>
    </w:r>
    <w:r w:rsidRPr="00ED1F31">
      <w:rPr>
        <w:b/>
        <w:bCs/>
        <w:color w:val="0A1828"/>
        <w:sz w:val="16"/>
        <w:szCs w:val="16"/>
        <w:lang w:val="en-GB"/>
      </w:rPr>
      <w:t>P.O.Box 50724 Nazareth 16000</w:t>
    </w:r>
  </w:p>
  <w:p w14:paraId="59D227DB" w14:textId="77777777" w:rsidR="00190C5B" w:rsidRPr="00ED1F31" w:rsidRDefault="00190C5B" w:rsidP="00ED1F31">
    <w:pPr>
      <w:tabs>
        <w:tab w:val="center" w:pos="4153"/>
        <w:tab w:val="right" w:pos="8306"/>
      </w:tabs>
      <w:spacing w:after="0" w:line="360" w:lineRule="auto"/>
      <w:jc w:val="center"/>
      <w:rPr>
        <w:rFonts w:ascii="Arial" w:hAnsi="Arial"/>
        <w:b/>
        <w:bCs/>
        <w:color w:val="0A1828"/>
        <w:sz w:val="16"/>
        <w:szCs w:val="16"/>
        <w:lang w:bidi="ar-JO"/>
      </w:rPr>
    </w:pPr>
    <w:r w:rsidRPr="00ED1F31">
      <w:rPr>
        <w:rFonts w:ascii="Arial" w:hAnsi="Arial"/>
        <w:b/>
        <w:bCs/>
        <w:color w:val="0A1828"/>
        <w:sz w:val="16"/>
        <w:szCs w:val="16"/>
        <w:lang w:val="en-GB"/>
      </w:rPr>
      <w:t xml:space="preserve">Tel: 04-6566572  </w:t>
    </w:r>
    <w:r w:rsidRPr="00ED1F31">
      <w:rPr>
        <w:rFonts w:ascii="Arial" w:hAnsi="Arial"/>
        <w:b/>
        <w:bCs/>
        <w:color w:val="0A1828"/>
        <w:sz w:val="16"/>
        <w:szCs w:val="16"/>
        <w:rtl/>
        <w:lang w:bidi="ar-JO"/>
      </w:rPr>
      <w:t>•</w:t>
    </w:r>
    <w:r w:rsidRPr="00ED1F31">
      <w:rPr>
        <w:rFonts w:ascii="Arial" w:hAnsi="Arial"/>
        <w:b/>
        <w:bCs/>
        <w:color w:val="0A1828"/>
        <w:sz w:val="16"/>
        <w:szCs w:val="16"/>
        <w:lang w:bidi="ar-JO"/>
      </w:rPr>
      <w:t xml:space="preserve"> </w:t>
    </w:r>
    <w:r w:rsidRPr="00ED1F31">
      <w:rPr>
        <w:rFonts w:ascii="Arial" w:hAnsi="Arial"/>
        <w:b/>
        <w:bCs/>
        <w:color w:val="0A1828"/>
        <w:sz w:val="16"/>
        <w:szCs w:val="16"/>
        <w:lang w:val="en-GB"/>
      </w:rPr>
      <w:t xml:space="preserve"> Fax: 077-4320886 </w:t>
    </w:r>
    <w:r w:rsidRPr="00ED1F31">
      <w:rPr>
        <w:rFonts w:ascii="Arial" w:hAnsi="Arial"/>
        <w:b/>
        <w:bCs/>
        <w:color w:val="0A1828"/>
        <w:sz w:val="16"/>
        <w:szCs w:val="16"/>
        <w:rtl/>
        <w:lang w:bidi="ar-JO"/>
      </w:rPr>
      <w:t>•</w:t>
    </w:r>
    <w:r w:rsidRPr="00ED1F31">
      <w:rPr>
        <w:rFonts w:ascii="Arial" w:hAnsi="Arial"/>
        <w:b/>
        <w:bCs/>
        <w:color w:val="0A1828"/>
        <w:sz w:val="16"/>
        <w:szCs w:val="16"/>
        <w:lang w:bidi="ar-JO"/>
      </w:rPr>
      <w:t xml:space="preserve"> </w:t>
    </w:r>
  </w:p>
  <w:p w14:paraId="6E4FD19A" w14:textId="77777777" w:rsidR="00190C5B" w:rsidRPr="00ED1F31" w:rsidRDefault="006637DD" w:rsidP="00ED1F31">
    <w:pPr>
      <w:tabs>
        <w:tab w:val="center" w:pos="4153"/>
        <w:tab w:val="right" w:pos="8306"/>
      </w:tabs>
      <w:spacing w:after="0" w:line="360" w:lineRule="auto"/>
      <w:jc w:val="center"/>
      <w:rPr>
        <w:rFonts w:ascii="Times New Roman" w:hAnsi="Times New Roman" w:cs="Times New Roman"/>
        <w:sz w:val="16"/>
        <w:szCs w:val="16"/>
        <w:rtl/>
      </w:rPr>
    </w:pPr>
    <w:hyperlink r:id="rId1" w:history="1">
      <w:r w:rsidR="00190C5B" w:rsidRPr="00ED1F31">
        <w:rPr>
          <w:rFonts w:ascii="Times New Roman" w:hAnsi="Times New Roman" w:cs="Times New Roman"/>
          <w:b/>
          <w:bCs/>
          <w:color w:val="0000FF"/>
          <w:sz w:val="16"/>
          <w:szCs w:val="16"/>
          <w:u w:val="single"/>
        </w:rPr>
        <w:t>injaz@injaz.org.il</w:t>
      </w:r>
    </w:hyperlink>
  </w:p>
  <w:p w14:paraId="0728E102" w14:textId="77777777" w:rsidR="00190C5B" w:rsidRPr="00ED1F31" w:rsidRDefault="00190C5B" w:rsidP="00ED1F31">
    <w:pPr>
      <w:tabs>
        <w:tab w:val="center" w:pos="4153"/>
        <w:tab w:val="right" w:pos="8306"/>
      </w:tabs>
      <w:spacing w:after="0" w:line="360" w:lineRule="auto"/>
      <w:jc w:val="center"/>
      <w:rPr>
        <w:rFonts w:ascii="Albertus Extra Bold" w:hAnsi="Albertus Extra Bold"/>
        <w:b/>
        <w:bCs/>
        <w:color w:val="0A1828"/>
        <w:sz w:val="16"/>
        <w:szCs w:val="16"/>
        <w:lang w:val="en-GB"/>
      </w:rPr>
    </w:pPr>
    <w:r w:rsidRPr="00ED1F31">
      <w:rPr>
        <w:rFonts w:ascii="Albertus Extra Bold" w:hAnsi="Albertus Extra Bold"/>
        <w:b/>
        <w:bCs/>
        <w:color w:val="0A1828"/>
        <w:sz w:val="16"/>
        <w:szCs w:val="16"/>
        <w:lang w:val="en-GB"/>
      </w:rPr>
      <w:t>www.injaz.org.il</w:t>
    </w:r>
  </w:p>
  <w:p w14:paraId="464CB81B" w14:textId="77777777" w:rsidR="00190C5B" w:rsidRDefault="0019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D6DFA" w14:textId="77777777" w:rsidR="006637DD" w:rsidRDefault="006637DD" w:rsidP="00ED1F31">
      <w:pPr>
        <w:spacing w:after="0" w:line="240" w:lineRule="auto"/>
      </w:pPr>
      <w:r>
        <w:separator/>
      </w:r>
    </w:p>
  </w:footnote>
  <w:footnote w:type="continuationSeparator" w:id="0">
    <w:p w14:paraId="58546CC8" w14:textId="77777777" w:rsidR="006637DD" w:rsidRDefault="006637DD" w:rsidP="00ED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8158" w14:textId="77777777" w:rsidR="00190C5B" w:rsidRDefault="00190C5B" w:rsidP="00091A89">
    <w:pPr>
      <w:pStyle w:val="Header"/>
    </w:pPr>
    <w:r>
      <w:rPr>
        <w:rFonts w:hint="cs"/>
        <w:noProof/>
        <w:lang w:bidi="he-IL"/>
      </w:rPr>
      <w:drawing>
        <wp:anchor distT="0" distB="0" distL="114300" distR="114300" simplePos="0" relativeHeight="251658240" behindDoc="0" locked="0" layoutInCell="1" allowOverlap="1" wp14:anchorId="2B143FD4" wp14:editId="42E17D0F">
          <wp:simplePos x="0" y="0"/>
          <wp:positionH relativeFrom="column">
            <wp:posOffset>-528955</wp:posOffset>
          </wp:positionH>
          <wp:positionV relativeFrom="paragraph">
            <wp:posOffset>-135255</wp:posOffset>
          </wp:positionV>
          <wp:extent cx="6794496" cy="685800"/>
          <wp:effectExtent l="0" t="0" r="6985"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az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4496"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DBE"/>
    <w:multiLevelType w:val="hybridMultilevel"/>
    <w:tmpl w:val="400A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50C4"/>
    <w:multiLevelType w:val="hybridMultilevel"/>
    <w:tmpl w:val="BDA8520E"/>
    <w:lvl w:ilvl="0" w:tplc="8A80E2F0">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BB2"/>
    <w:multiLevelType w:val="hybridMultilevel"/>
    <w:tmpl w:val="7CF2D692"/>
    <w:lvl w:ilvl="0" w:tplc="9BF2158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F4B27"/>
    <w:multiLevelType w:val="hybridMultilevel"/>
    <w:tmpl w:val="26C488C8"/>
    <w:lvl w:ilvl="0" w:tplc="4DA2CA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46329"/>
    <w:multiLevelType w:val="hybridMultilevel"/>
    <w:tmpl w:val="CB3A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22F0"/>
    <w:multiLevelType w:val="hybridMultilevel"/>
    <w:tmpl w:val="9320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C1216"/>
    <w:multiLevelType w:val="hybridMultilevel"/>
    <w:tmpl w:val="2934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85C80"/>
    <w:multiLevelType w:val="hybridMultilevel"/>
    <w:tmpl w:val="B0D0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0C0D"/>
    <w:multiLevelType w:val="hybridMultilevel"/>
    <w:tmpl w:val="4330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2AA5"/>
    <w:multiLevelType w:val="hybridMultilevel"/>
    <w:tmpl w:val="819A73B2"/>
    <w:lvl w:ilvl="0" w:tplc="DB4A483C">
      <w:start w:val="1"/>
      <w:numFmt w:val="bullet"/>
      <w:lvlText w:val=""/>
      <w:lvlJc w:val="left"/>
      <w:pPr>
        <w:ind w:left="3240" w:hanging="360"/>
      </w:pPr>
      <w:rPr>
        <w:rFonts w:ascii="Symbol" w:eastAsia="Calibri" w:hAnsi="Symbol" w:cstheme="maj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B1B766F"/>
    <w:multiLevelType w:val="hybridMultilevel"/>
    <w:tmpl w:val="FBD6F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CF12B0"/>
    <w:multiLevelType w:val="hybridMultilevel"/>
    <w:tmpl w:val="93662E14"/>
    <w:lvl w:ilvl="0" w:tplc="AB3CCE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06117"/>
    <w:multiLevelType w:val="hybridMultilevel"/>
    <w:tmpl w:val="F05A5A0E"/>
    <w:lvl w:ilvl="0" w:tplc="2244F56C">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B772B"/>
    <w:multiLevelType w:val="hybridMultilevel"/>
    <w:tmpl w:val="BB7C335A"/>
    <w:lvl w:ilvl="0" w:tplc="ADF2A6C8">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B7F3A9D"/>
    <w:multiLevelType w:val="hybridMultilevel"/>
    <w:tmpl w:val="A2E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80FCA"/>
    <w:multiLevelType w:val="hybridMultilevel"/>
    <w:tmpl w:val="A63CB676"/>
    <w:lvl w:ilvl="0" w:tplc="D394802C">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6" w15:restartNumberingAfterBreak="0">
    <w:nsid w:val="3E9E6245"/>
    <w:multiLevelType w:val="hybridMultilevel"/>
    <w:tmpl w:val="9982B38A"/>
    <w:lvl w:ilvl="0" w:tplc="EDE295B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671C7"/>
    <w:multiLevelType w:val="hybridMultilevel"/>
    <w:tmpl w:val="F6EEC238"/>
    <w:lvl w:ilvl="0" w:tplc="17346D06">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05876"/>
    <w:multiLevelType w:val="hybridMultilevel"/>
    <w:tmpl w:val="A2F2A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C690B"/>
    <w:multiLevelType w:val="hybridMultilevel"/>
    <w:tmpl w:val="2EF6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D29E0"/>
    <w:multiLevelType w:val="hybridMultilevel"/>
    <w:tmpl w:val="805CEBA2"/>
    <w:lvl w:ilvl="0" w:tplc="EFE2473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DBB2C03"/>
    <w:multiLevelType w:val="hybridMultilevel"/>
    <w:tmpl w:val="A94AE7DA"/>
    <w:lvl w:ilvl="0" w:tplc="9530D7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0589B"/>
    <w:multiLevelType w:val="hybridMultilevel"/>
    <w:tmpl w:val="2DDA5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5645A"/>
    <w:multiLevelType w:val="hybridMultilevel"/>
    <w:tmpl w:val="FE98B102"/>
    <w:lvl w:ilvl="0" w:tplc="B7D02042">
      <w:start w:val="9"/>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1813E73"/>
    <w:multiLevelType w:val="hybridMultilevel"/>
    <w:tmpl w:val="005C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13077"/>
    <w:multiLevelType w:val="hybridMultilevel"/>
    <w:tmpl w:val="4666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F2267"/>
    <w:multiLevelType w:val="hybridMultilevel"/>
    <w:tmpl w:val="A904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46C9E"/>
    <w:multiLevelType w:val="hybridMultilevel"/>
    <w:tmpl w:val="B5947BBE"/>
    <w:lvl w:ilvl="0" w:tplc="2E583F1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15"/>
  </w:num>
  <w:num w:numId="4">
    <w:abstractNumId w:val="20"/>
  </w:num>
  <w:num w:numId="5">
    <w:abstractNumId w:val="18"/>
  </w:num>
  <w:num w:numId="6">
    <w:abstractNumId w:val="21"/>
  </w:num>
  <w:num w:numId="7">
    <w:abstractNumId w:val="22"/>
  </w:num>
  <w:num w:numId="8">
    <w:abstractNumId w:val="9"/>
  </w:num>
  <w:num w:numId="9">
    <w:abstractNumId w:val="14"/>
  </w:num>
  <w:num w:numId="10">
    <w:abstractNumId w:val="3"/>
  </w:num>
  <w:num w:numId="11">
    <w:abstractNumId w:val="16"/>
  </w:num>
  <w:num w:numId="12">
    <w:abstractNumId w:val="24"/>
  </w:num>
  <w:num w:numId="13">
    <w:abstractNumId w:val="12"/>
  </w:num>
  <w:num w:numId="14">
    <w:abstractNumId w:val="5"/>
  </w:num>
  <w:num w:numId="15">
    <w:abstractNumId w:val="8"/>
  </w:num>
  <w:num w:numId="16">
    <w:abstractNumId w:val="11"/>
  </w:num>
  <w:num w:numId="17">
    <w:abstractNumId w:val="2"/>
  </w:num>
  <w:num w:numId="18">
    <w:abstractNumId w:val="13"/>
  </w:num>
  <w:num w:numId="19">
    <w:abstractNumId w:val="6"/>
  </w:num>
  <w:num w:numId="20">
    <w:abstractNumId w:val="0"/>
  </w:num>
  <w:num w:numId="21">
    <w:abstractNumId w:val="27"/>
  </w:num>
  <w:num w:numId="22">
    <w:abstractNumId w:val="1"/>
  </w:num>
  <w:num w:numId="23">
    <w:abstractNumId w:val="4"/>
  </w:num>
  <w:num w:numId="24">
    <w:abstractNumId w:val="25"/>
  </w:num>
  <w:num w:numId="25">
    <w:abstractNumId w:val="17"/>
  </w:num>
  <w:num w:numId="26">
    <w:abstractNumId w:val="26"/>
  </w:num>
  <w:num w:numId="27">
    <w:abstractNumId w:val="7"/>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1F"/>
    <w:rsid w:val="0000230D"/>
    <w:rsid w:val="00002FBE"/>
    <w:rsid w:val="00007AB8"/>
    <w:rsid w:val="00010A51"/>
    <w:rsid w:val="00010AD8"/>
    <w:rsid w:val="00011956"/>
    <w:rsid w:val="00013D21"/>
    <w:rsid w:val="00021489"/>
    <w:rsid w:val="000307F2"/>
    <w:rsid w:val="00031B5E"/>
    <w:rsid w:val="00037DFA"/>
    <w:rsid w:val="00037F21"/>
    <w:rsid w:val="00046F4B"/>
    <w:rsid w:val="00054232"/>
    <w:rsid w:val="0005468F"/>
    <w:rsid w:val="00056031"/>
    <w:rsid w:val="000620B8"/>
    <w:rsid w:val="0006253D"/>
    <w:rsid w:val="0006606E"/>
    <w:rsid w:val="00072DF1"/>
    <w:rsid w:val="00073DA3"/>
    <w:rsid w:val="00074A5E"/>
    <w:rsid w:val="00076CEB"/>
    <w:rsid w:val="00076F6F"/>
    <w:rsid w:val="00090948"/>
    <w:rsid w:val="00091A89"/>
    <w:rsid w:val="00095B7E"/>
    <w:rsid w:val="00097B53"/>
    <w:rsid w:val="000A32C0"/>
    <w:rsid w:val="000A462F"/>
    <w:rsid w:val="000A4FCF"/>
    <w:rsid w:val="000A6220"/>
    <w:rsid w:val="000B08EC"/>
    <w:rsid w:val="000B0E43"/>
    <w:rsid w:val="000B5EDD"/>
    <w:rsid w:val="000C0580"/>
    <w:rsid w:val="000C0D98"/>
    <w:rsid w:val="000C3FF0"/>
    <w:rsid w:val="000C49BC"/>
    <w:rsid w:val="000C50FF"/>
    <w:rsid w:val="000C79C2"/>
    <w:rsid w:val="000D0377"/>
    <w:rsid w:val="000D62E6"/>
    <w:rsid w:val="000E142A"/>
    <w:rsid w:val="000E4E72"/>
    <w:rsid w:val="000E7318"/>
    <w:rsid w:val="000F163E"/>
    <w:rsid w:val="000F166B"/>
    <w:rsid w:val="00100662"/>
    <w:rsid w:val="00106105"/>
    <w:rsid w:val="001065CA"/>
    <w:rsid w:val="00134735"/>
    <w:rsid w:val="00143372"/>
    <w:rsid w:val="001439AC"/>
    <w:rsid w:val="0014797F"/>
    <w:rsid w:val="00150E7E"/>
    <w:rsid w:val="00155E61"/>
    <w:rsid w:val="001574FA"/>
    <w:rsid w:val="0015783D"/>
    <w:rsid w:val="00164765"/>
    <w:rsid w:val="00166B5A"/>
    <w:rsid w:val="00166E19"/>
    <w:rsid w:val="00175015"/>
    <w:rsid w:val="00186A68"/>
    <w:rsid w:val="00190C5B"/>
    <w:rsid w:val="0019149A"/>
    <w:rsid w:val="00192BC5"/>
    <w:rsid w:val="001A1844"/>
    <w:rsid w:val="001A2448"/>
    <w:rsid w:val="001A253E"/>
    <w:rsid w:val="001A6C47"/>
    <w:rsid w:val="001B06E4"/>
    <w:rsid w:val="001B1149"/>
    <w:rsid w:val="001B3A35"/>
    <w:rsid w:val="001B3E1F"/>
    <w:rsid w:val="001C2A88"/>
    <w:rsid w:val="001C3312"/>
    <w:rsid w:val="001C4498"/>
    <w:rsid w:val="001C48DA"/>
    <w:rsid w:val="001C639D"/>
    <w:rsid w:val="001C725A"/>
    <w:rsid w:val="001D087B"/>
    <w:rsid w:val="001D563B"/>
    <w:rsid w:val="001D6E67"/>
    <w:rsid w:val="001D6F0F"/>
    <w:rsid w:val="001E4602"/>
    <w:rsid w:val="001E76E7"/>
    <w:rsid w:val="001F2A68"/>
    <w:rsid w:val="001F4AA6"/>
    <w:rsid w:val="002007D8"/>
    <w:rsid w:val="00200DE3"/>
    <w:rsid w:val="002030CB"/>
    <w:rsid w:val="00223B40"/>
    <w:rsid w:val="00225941"/>
    <w:rsid w:val="00227448"/>
    <w:rsid w:val="002275B2"/>
    <w:rsid w:val="00227E84"/>
    <w:rsid w:val="002330EE"/>
    <w:rsid w:val="00233478"/>
    <w:rsid w:val="00234539"/>
    <w:rsid w:val="002349F3"/>
    <w:rsid w:val="0023512C"/>
    <w:rsid w:val="00235425"/>
    <w:rsid w:val="0024346F"/>
    <w:rsid w:val="00260DB3"/>
    <w:rsid w:val="002761B1"/>
    <w:rsid w:val="002769EF"/>
    <w:rsid w:val="0028195C"/>
    <w:rsid w:val="00291ABF"/>
    <w:rsid w:val="002A3587"/>
    <w:rsid w:val="002A45D8"/>
    <w:rsid w:val="002A4FE6"/>
    <w:rsid w:val="002A777F"/>
    <w:rsid w:val="002B49B7"/>
    <w:rsid w:val="002D12E2"/>
    <w:rsid w:val="002D51F8"/>
    <w:rsid w:val="002E2308"/>
    <w:rsid w:val="002E2AE2"/>
    <w:rsid w:val="002E2BC8"/>
    <w:rsid w:val="002E3B6E"/>
    <w:rsid w:val="002E44F2"/>
    <w:rsid w:val="002E5F22"/>
    <w:rsid w:val="002F26CD"/>
    <w:rsid w:val="002F3050"/>
    <w:rsid w:val="002F3698"/>
    <w:rsid w:val="002F390B"/>
    <w:rsid w:val="002F4080"/>
    <w:rsid w:val="002F41BA"/>
    <w:rsid w:val="002F7831"/>
    <w:rsid w:val="00305ABF"/>
    <w:rsid w:val="003075C1"/>
    <w:rsid w:val="003115A5"/>
    <w:rsid w:val="00312376"/>
    <w:rsid w:val="00312ED1"/>
    <w:rsid w:val="003151F7"/>
    <w:rsid w:val="0031750F"/>
    <w:rsid w:val="00322260"/>
    <w:rsid w:val="00324D21"/>
    <w:rsid w:val="00324D6B"/>
    <w:rsid w:val="003342FE"/>
    <w:rsid w:val="003357B9"/>
    <w:rsid w:val="00341B87"/>
    <w:rsid w:val="0034519D"/>
    <w:rsid w:val="00346713"/>
    <w:rsid w:val="00347060"/>
    <w:rsid w:val="0035355F"/>
    <w:rsid w:val="00356566"/>
    <w:rsid w:val="00364C57"/>
    <w:rsid w:val="0036525F"/>
    <w:rsid w:val="003721CA"/>
    <w:rsid w:val="003737F8"/>
    <w:rsid w:val="00375AF2"/>
    <w:rsid w:val="00382804"/>
    <w:rsid w:val="00382CE2"/>
    <w:rsid w:val="00382F81"/>
    <w:rsid w:val="003860A4"/>
    <w:rsid w:val="00386F61"/>
    <w:rsid w:val="00387338"/>
    <w:rsid w:val="00390FA6"/>
    <w:rsid w:val="00391400"/>
    <w:rsid w:val="0039374C"/>
    <w:rsid w:val="003A3BF7"/>
    <w:rsid w:val="003A4485"/>
    <w:rsid w:val="003A667F"/>
    <w:rsid w:val="003B001A"/>
    <w:rsid w:val="003B105F"/>
    <w:rsid w:val="003B34FC"/>
    <w:rsid w:val="003B794D"/>
    <w:rsid w:val="003C50D0"/>
    <w:rsid w:val="003C5755"/>
    <w:rsid w:val="003C6E84"/>
    <w:rsid w:val="003D396C"/>
    <w:rsid w:val="003D4CB2"/>
    <w:rsid w:val="003D4E07"/>
    <w:rsid w:val="003D59F0"/>
    <w:rsid w:val="003D64C5"/>
    <w:rsid w:val="003D7510"/>
    <w:rsid w:val="003E082E"/>
    <w:rsid w:val="003E0E6E"/>
    <w:rsid w:val="003E1C52"/>
    <w:rsid w:val="003E2BE3"/>
    <w:rsid w:val="003E2E5A"/>
    <w:rsid w:val="003E720C"/>
    <w:rsid w:val="003F0574"/>
    <w:rsid w:val="003F1143"/>
    <w:rsid w:val="003F5661"/>
    <w:rsid w:val="00402993"/>
    <w:rsid w:val="00402AD8"/>
    <w:rsid w:val="00406080"/>
    <w:rsid w:val="00406669"/>
    <w:rsid w:val="0041008C"/>
    <w:rsid w:val="00410663"/>
    <w:rsid w:val="0041292E"/>
    <w:rsid w:val="00412D12"/>
    <w:rsid w:val="0041609C"/>
    <w:rsid w:val="00417CD8"/>
    <w:rsid w:val="00420D12"/>
    <w:rsid w:val="0042182E"/>
    <w:rsid w:val="00421D51"/>
    <w:rsid w:val="00433399"/>
    <w:rsid w:val="0043402F"/>
    <w:rsid w:val="00443D1B"/>
    <w:rsid w:val="0045274E"/>
    <w:rsid w:val="00454DA1"/>
    <w:rsid w:val="00464FB6"/>
    <w:rsid w:val="0046600D"/>
    <w:rsid w:val="004747CB"/>
    <w:rsid w:val="00482CBB"/>
    <w:rsid w:val="0048666F"/>
    <w:rsid w:val="0049586E"/>
    <w:rsid w:val="00497806"/>
    <w:rsid w:val="004A0020"/>
    <w:rsid w:val="004A2973"/>
    <w:rsid w:val="004A2C19"/>
    <w:rsid w:val="004A38FB"/>
    <w:rsid w:val="004A7BD3"/>
    <w:rsid w:val="004B37B4"/>
    <w:rsid w:val="004B6D0D"/>
    <w:rsid w:val="004C6C44"/>
    <w:rsid w:val="004D2438"/>
    <w:rsid w:val="004D3CF7"/>
    <w:rsid w:val="004D5F63"/>
    <w:rsid w:val="004D6D3C"/>
    <w:rsid w:val="004D7068"/>
    <w:rsid w:val="004E62CC"/>
    <w:rsid w:val="004E6CB3"/>
    <w:rsid w:val="004E77FB"/>
    <w:rsid w:val="004F6915"/>
    <w:rsid w:val="00502035"/>
    <w:rsid w:val="005212E7"/>
    <w:rsid w:val="005254B3"/>
    <w:rsid w:val="005362B3"/>
    <w:rsid w:val="005401F1"/>
    <w:rsid w:val="00550783"/>
    <w:rsid w:val="00567538"/>
    <w:rsid w:val="00567A6E"/>
    <w:rsid w:val="00573C70"/>
    <w:rsid w:val="00574CCE"/>
    <w:rsid w:val="00577263"/>
    <w:rsid w:val="00577982"/>
    <w:rsid w:val="00581850"/>
    <w:rsid w:val="0058623A"/>
    <w:rsid w:val="00595D40"/>
    <w:rsid w:val="005A1B89"/>
    <w:rsid w:val="005A2F08"/>
    <w:rsid w:val="005A2F32"/>
    <w:rsid w:val="005A35C7"/>
    <w:rsid w:val="005B65EA"/>
    <w:rsid w:val="005C0954"/>
    <w:rsid w:val="005C3B15"/>
    <w:rsid w:val="005C5318"/>
    <w:rsid w:val="005D2881"/>
    <w:rsid w:val="005D4088"/>
    <w:rsid w:val="005D4EF0"/>
    <w:rsid w:val="005E70D6"/>
    <w:rsid w:val="005E78D4"/>
    <w:rsid w:val="005F0C3E"/>
    <w:rsid w:val="005F0FD5"/>
    <w:rsid w:val="00604FD9"/>
    <w:rsid w:val="00605C60"/>
    <w:rsid w:val="006074E7"/>
    <w:rsid w:val="00617430"/>
    <w:rsid w:val="00617C4F"/>
    <w:rsid w:val="00621135"/>
    <w:rsid w:val="006246B8"/>
    <w:rsid w:val="00625F83"/>
    <w:rsid w:val="00630225"/>
    <w:rsid w:val="00631816"/>
    <w:rsid w:val="00640743"/>
    <w:rsid w:val="00640A3D"/>
    <w:rsid w:val="00645E56"/>
    <w:rsid w:val="00646099"/>
    <w:rsid w:val="00650353"/>
    <w:rsid w:val="00651231"/>
    <w:rsid w:val="00654B36"/>
    <w:rsid w:val="0065546F"/>
    <w:rsid w:val="00655B2B"/>
    <w:rsid w:val="006637DD"/>
    <w:rsid w:val="00672AD2"/>
    <w:rsid w:val="0067442D"/>
    <w:rsid w:val="00677C51"/>
    <w:rsid w:val="0068404F"/>
    <w:rsid w:val="00684271"/>
    <w:rsid w:val="00693030"/>
    <w:rsid w:val="00696574"/>
    <w:rsid w:val="006972BF"/>
    <w:rsid w:val="006A3A1D"/>
    <w:rsid w:val="006A78FF"/>
    <w:rsid w:val="006C1B9B"/>
    <w:rsid w:val="006C2504"/>
    <w:rsid w:val="006C65F5"/>
    <w:rsid w:val="006C6A34"/>
    <w:rsid w:val="006D2DCB"/>
    <w:rsid w:val="006D60A2"/>
    <w:rsid w:val="006D6AE1"/>
    <w:rsid w:val="006D7A5D"/>
    <w:rsid w:val="006E089C"/>
    <w:rsid w:val="006E1076"/>
    <w:rsid w:val="006E312D"/>
    <w:rsid w:val="006E38B7"/>
    <w:rsid w:val="006E3B71"/>
    <w:rsid w:val="006E401F"/>
    <w:rsid w:val="006E46F0"/>
    <w:rsid w:val="00701EBC"/>
    <w:rsid w:val="007148F4"/>
    <w:rsid w:val="00715755"/>
    <w:rsid w:val="007201A2"/>
    <w:rsid w:val="00720442"/>
    <w:rsid w:val="00737555"/>
    <w:rsid w:val="0074127E"/>
    <w:rsid w:val="0074243F"/>
    <w:rsid w:val="00744FE8"/>
    <w:rsid w:val="00751216"/>
    <w:rsid w:val="0075388C"/>
    <w:rsid w:val="00756272"/>
    <w:rsid w:val="00760FDA"/>
    <w:rsid w:val="00776C75"/>
    <w:rsid w:val="007773B6"/>
    <w:rsid w:val="007773FA"/>
    <w:rsid w:val="00783020"/>
    <w:rsid w:val="00783452"/>
    <w:rsid w:val="00785531"/>
    <w:rsid w:val="007859AE"/>
    <w:rsid w:val="007906E3"/>
    <w:rsid w:val="007916C1"/>
    <w:rsid w:val="007A0398"/>
    <w:rsid w:val="007A18B1"/>
    <w:rsid w:val="007A412F"/>
    <w:rsid w:val="007B514B"/>
    <w:rsid w:val="007C2961"/>
    <w:rsid w:val="007C2EFD"/>
    <w:rsid w:val="007C6EC2"/>
    <w:rsid w:val="007D18BA"/>
    <w:rsid w:val="007D5FF1"/>
    <w:rsid w:val="007D72A6"/>
    <w:rsid w:val="007D7528"/>
    <w:rsid w:val="007E437D"/>
    <w:rsid w:val="007E53FA"/>
    <w:rsid w:val="007E641D"/>
    <w:rsid w:val="007E78F5"/>
    <w:rsid w:val="007F5C00"/>
    <w:rsid w:val="00801AAE"/>
    <w:rsid w:val="00804708"/>
    <w:rsid w:val="00811D31"/>
    <w:rsid w:val="0081614B"/>
    <w:rsid w:val="008206B8"/>
    <w:rsid w:val="00820EE7"/>
    <w:rsid w:val="00824F85"/>
    <w:rsid w:val="008277CB"/>
    <w:rsid w:val="00831AE0"/>
    <w:rsid w:val="00832310"/>
    <w:rsid w:val="008427AE"/>
    <w:rsid w:val="008453A5"/>
    <w:rsid w:val="008469A0"/>
    <w:rsid w:val="00851C8C"/>
    <w:rsid w:val="0085674A"/>
    <w:rsid w:val="00862D1E"/>
    <w:rsid w:val="008668D5"/>
    <w:rsid w:val="00870E3E"/>
    <w:rsid w:val="00877961"/>
    <w:rsid w:val="00881C6D"/>
    <w:rsid w:val="00882DE6"/>
    <w:rsid w:val="00883688"/>
    <w:rsid w:val="008849F6"/>
    <w:rsid w:val="0088542B"/>
    <w:rsid w:val="00886C14"/>
    <w:rsid w:val="008872AE"/>
    <w:rsid w:val="00890194"/>
    <w:rsid w:val="00896EBD"/>
    <w:rsid w:val="008975E8"/>
    <w:rsid w:val="008C68E2"/>
    <w:rsid w:val="008C6FC2"/>
    <w:rsid w:val="008C74E1"/>
    <w:rsid w:val="008D1E63"/>
    <w:rsid w:val="008D36FC"/>
    <w:rsid w:val="008D4A77"/>
    <w:rsid w:val="008E22CF"/>
    <w:rsid w:val="008E5B8E"/>
    <w:rsid w:val="008F1B32"/>
    <w:rsid w:val="008F4350"/>
    <w:rsid w:val="00900FA3"/>
    <w:rsid w:val="009110F2"/>
    <w:rsid w:val="00920F7D"/>
    <w:rsid w:val="0092557F"/>
    <w:rsid w:val="009310CF"/>
    <w:rsid w:val="009372E4"/>
    <w:rsid w:val="00937356"/>
    <w:rsid w:val="009414FF"/>
    <w:rsid w:val="00943428"/>
    <w:rsid w:val="0094638F"/>
    <w:rsid w:val="00955183"/>
    <w:rsid w:val="00956C8C"/>
    <w:rsid w:val="00962C9A"/>
    <w:rsid w:val="00966E35"/>
    <w:rsid w:val="00967DFE"/>
    <w:rsid w:val="0097112D"/>
    <w:rsid w:val="00974545"/>
    <w:rsid w:val="0097615C"/>
    <w:rsid w:val="0098508A"/>
    <w:rsid w:val="00996458"/>
    <w:rsid w:val="009A2CD0"/>
    <w:rsid w:val="009A2ECA"/>
    <w:rsid w:val="009A4C6B"/>
    <w:rsid w:val="009B2B5A"/>
    <w:rsid w:val="009B41EF"/>
    <w:rsid w:val="009B5073"/>
    <w:rsid w:val="009C2031"/>
    <w:rsid w:val="009C6672"/>
    <w:rsid w:val="009D282E"/>
    <w:rsid w:val="009D37D7"/>
    <w:rsid w:val="009D4928"/>
    <w:rsid w:val="009D4CED"/>
    <w:rsid w:val="009E7857"/>
    <w:rsid w:val="009F184F"/>
    <w:rsid w:val="009F25A0"/>
    <w:rsid w:val="00A044AB"/>
    <w:rsid w:val="00A1634F"/>
    <w:rsid w:val="00A17B75"/>
    <w:rsid w:val="00A20DFF"/>
    <w:rsid w:val="00A2262F"/>
    <w:rsid w:val="00A229E9"/>
    <w:rsid w:val="00A27D36"/>
    <w:rsid w:val="00A32DFC"/>
    <w:rsid w:val="00A3673E"/>
    <w:rsid w:val="00A40AEA"/>
    <w:rsid w:val="00A41627"/>
    <w:rsid w:val="00A43717"/>
    <w:rsid w:val="00A440D1"/>
    <w:rsid w:val="00A50D47"/>
    <w:rsid w:val="00A61C44"/>
    <w:rsid w:val="00A6458A"/>
    <w:rsid w:val="00A6482C"/>
    <w:rsid w:val="00A65710"/>
    <w:rsid w:val="00A67E73"/>
    <w:rsid w:val="00A737A8"/>
    <w:rsid w:val="00A75D54"/>
    <w:rsid w:val="00A84C9A"/>
    <w:rsid w:val="00A90D2F"/>
    <w:rsid w:val="00A95BC0"/>
    <w:rsid w:val="00AB28B1"/>
    <w:rsid w:val="00AC373B"/>
    <w:rsid w:val="00AC4456"/>
    <w:rsid w:val="00AC68B2"/>
    <w:rsid w:val="00AC6C2A"/>
    <w:rsid w:val="00AD45E6"/>
    <w:rsid w:val="00AD59AF"/>
    <w:rsid w:val="00AE4D71"/>
    <w:rsid w:val="00AE738C"/>
    <w:rsid w:val="00AE761F"/>
    <w:rsid w:val="00B0271D"/>
    <w:rsid w:val="00B04DA6"/>
    <w:rsid w:val="00B179B7"/>
    <w:rsid w:val="00B17A36"/>
    <w:rsid w:val="00B23750"/>
    <w:rsid w:val="00B2443D"/>
    <w:rsid w:val="00B24DC2"/>
    <w:rsid w:val="00B40493"/>
    <w:rsid w:val="00B46F24"/>
    <w:rsid w:val="00B47B12"/>
    <w:rsid w:val="00B50610"/>
    <w:rsid w:val="00B51C3A"/>
    <w:rsid w:val="00B644E5"/>
    <w:rsid w:val="00B672ED"/>
    <w:rsid w:val="00B72C21"/>
    <w:rsid w:val="00B731F5"/>
    <w:rsid w:val="00B75B6A"/>
    <w:rsid w:val="00B760DF"/>
    <w:rsid w:val="00B76884"/>
    <w:rsid w:val="00B76925"/>
    <w:rsid w:val="00B82998"/>
    <w:rsid w:val="00B87215"/>
    <w:rsid w:val="00BA1611"/>
    <w:rsid w:val="00BA2CCA"/>
    <w:rsid w:val="00BA33EB"/>
    <w:rsid w:val="00BB0DEC"/>
    <w:rsid w:val="00BB15E1"/>
    <w:rsid w:val="00BB396B"/>
    <w:rsid w:val="00BC1D66"/>
    <w:rsid w:val="00BC31F3"/>
    <w:rsid w:val="00BE3E61"/>
    <w:rsid w:val="00BF16E5"/>
    <w:rsid w:val="00BF40F4"/>
    <w:rsid w:val="00BF56BE"/>
    <w:rsid w:val="00C02073"/>
    <w:rsid w:val="00C046E3"/>
    <w:rsid w:val="00C0688B"/>
    <w:rsid w:val="00C17008"/>
    <w:rsid w:val="00C17BB9"/>
    <w:rsid w:val="00C21F90"/>
    <w:rsid w:val="00C2420E"/>
    <w:rsid w:val="00C26FDF"/>
    <w:rsid w:val="00C32675"/>
    <w:rsid w:val="00C34CE7"/>
    <w:rsid w:val="00C4074F"/>
    <w:rsid w:val="00C4223A"/>
    <w:rsid w:val="00C505C3"/>
    <w:rsid w:val="00C51F19"/>
    <w:rsid w:val="00C53505"/>
    <w:rsid w:val="00C5650F"/>
    <w:rsid w:val="00C60A87"/>
    <w:rsid w:val="00C60F3D"/>
    <w:rsid w:val="00C61494"/>
    <w:rsid w:val="00C6158A"/>
    <w:rsid w:val="00C6290F"/>
    <w:rsid w:val="00C6735C"/>
    <w:rsid w:val="00C715EA"/>
    <w:rsid w:val="00C7629C"/>
    <w:rsid w:val="00C814EC"/>
    <w:rsid w:val="00C91C88"/>
    <w:rsid w:val="00C964D8"/>
    <w:rsid w:val="00CA778C"/>
    <w:rsid w:val="00CB09F8"/>
    <w:rsid w:val="00CB5BF4"/>
    <w:rsid w:val="00CB6768"/>
    <w:rsid w:val="00CC0997"/>
    <w:rsid w:val="00CC271C"/>
    <w:rsid w:val="00CC3751"/>
    <w:rsid w:val="00CC4192"/>
    <w:rsid w:val="00CC5CC6"/>
    <w:rsid w:val="00CC6B00"/>
    <w:rsid w:val="00CD1286"/>
    <w:rsid w:val="00CD7B9C"/>
    <w:rsid w:val="00CE1428"/>
    <w:rsid w:val="00CE63AF"/>
    <w:rsid w:val="00CF784D"/>
    <w:rsid w:val="00CF792F"/>
    <w:rsid w:val="00D007FA"/>
    <w:rsid w:val="00D04505"/>
    <w:rsid w:val="00D052F3"/>
    <w:rsid w:val="00D11935"/>
    <w:rsid w:val="00D11FB0"/>
    <w:rsid w:val="00D13E51"/>
    <w:rsid w:val="00D21415"/>
    <w:rsid w:val="00D244FF"/>
    <w:rsid w:val="00D25B20"/>
    <w:rsid w:val="00D303DD"/>
    <w:rsid w:val="00D335B5"/>
    <w:rsid w:val="00D35207"/>
    <w:rsid w:val="00D35F7F"/>
    <w:rsid w:val="00D37016"/>
    <w:rsid w:val="00D3736D"/>
    <w:rsid w:val="00D37D18"/>
    <w:rsid w:val="00D413F0"/>
    <w:rsid w:val="00D52E7A"/>
    <w:rsid w:val="00D53BF1"/>
    <w:rsid w:val="00D55404"/>
    <w:rsid w:val="00D5759B"/>
    <w:rsid w:val="00D624F8"/>
    <w:rsid w:val="00D63E09"/>
    <w:rsid w:val="00D7081F"/>
    <w:rsid w:val="00D71C09"/>
    <w:rsid w:val="00D752D2"/>
    <w:rsid w:val="00D834EA"/>
    <w:rsid w:val="00D877EC"/>
    <w:rsid w:val="00D939F9"/>
    <w:rsid w:val="00D9548D"/>
    <w:rsid w:val="00D9753B"/>
    <w:rsid w:val="00DA576C"/>
    <w:rsid w:val="00DB153A"/>
    <w:rsid w:val="00DB1A1A"/>
    <w:rsid w:val="00DB2751"/>
    <w:rsid w:val="00DB2C81"/>
    <w:rsid w:val="00DB7648"/>
    <w:rsid w:val="00DC027F"/>
    <w:rsid w:val="00DD2E0E"/>
    <w:rsid w:val="00DD3602"/>
    <w:rsid w:val="00DE3EA9"/>
    <w:rsid w:val="00DE7EB1"/>
    <w:rsid w:val="00DF2B67"/>
    <w:rsid w:val="00DF3432"/>
    <w:rsid w:val="00E1205E"/>
    <w:rsid w:val="00E13CA7"/>
    <w:rsid w:val="00E17700"/>
    <w:rsid w:val="00E22C4C"/>
    <w:rsid w:val="00E30769"/>
    <w:rsid w:val="00E314D0"/>
    <w:rsid w:val="00E3664A"/>
    <w:rsid w:val="00E40CD8"/>
    <w:rsid w:val="00E4189B"/>
    <w:rsid w:val="00E4309A"/>
    <w:rsid w:val="00E433E4"/>
    <w:rsid w:val="00E4556E"/>
    <w:rsid w:val="00E55226"/>
    <w:rsid w:val="00E62757"/>
    <w:rsid w:val="00E7077C"/>
    <w:rsid w:val="00E72E51"/>
    <w:rsid w:val="00E736CB"/>
    <w:rsid w:val="00E837B4"/>
    <w:rsid w:val="00E83E98"/>
    <w:rsid w:val="00E87DB1"/>
    <w:rsid w:val="00EA59CD"/>
    <w:rsid w:val="00EA5BCA"/>
    <w:rsid w:val="00EC3199"/>
    <w:rsid w:val="00ED1F31"/>
    <w:rsid w:val="00ED396E"/>
    <w:rsid w:val="00EE15D5"/>
    <w:rsid w:val="00EE6B30"/>
    <w:rsid w:val="00EF23F1"/>
    <w:rsid w:val="00EF6AC3"/>
    <w:rsid w:val="00F0151A"/>
    <w:rsid w:val="00F064EB"/>
    <w:rsid w:val="00F1224B"/>
    <w:rsid w:val="00F2491E"/>
    <w:rsid w:val="00F26657"/>
    <w:rsid w:val="00F27C38"/>
    <w:rsid w:val="00F3227C"/>
    <w:rsid w:val="00F41682"/>
    <w:rsid w:val="00F42ADA"/>
    <w:rsid w:val="00F47F63"/>
    <w:rsid w:val="00F62256"/>
    <w:rsid w:val="00F65C65"/>
    <w:rsid w:val="00F65D6E"/>
    <w:rsid w:val="00F833D1"/>
    <w:rsid w:val="00FA3E78"/>
    <w:rsid w:val="00FA5119"/>
    <w:rsid w:val="00FA574A"/>
    <w:rsid w:val="00FA5C4C"/>
    <w:rsid w:val="00FA6D9E"/>
    <w:rsid w:val="00FA71C6"/>
    <w:rsid w:val="00FC003D"/>
    <w:rsid w:val="00FC065D"/>
    <w:rsid w:val="00FC5E26"/>
    <w:rsid w:val="00FD06D4"/>
    <w:rsid w:val="00FD0D83"/>
    <w:rsid w:val="00FF5C6C"/>
    <w:rsid w:val="00FF78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92657"/>
  <w15:docId w15:val="{402F1826-7649-4DEC-98DA-82D89AA9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81F"/>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31"/>
    <w:rPr>
      <w:rFonts w:ascii="Tahoma" w:hAnsi="Tahoma" w:cs="Tahoma"/>
      <w:sz w:val="16"/>
      <w:szCs w:val="16"/>
    </w:rPr>
  </w:style>
  <w:style w:type="paragraph" w:styleId="Header">
    <w:name w:val="header"/>
    <w:basedOn w:val="Normal"/>
    <w:link w:val="HeaderChar"/>
    <w:uiPriority w:val="99"/>
    <w:unhideWhenUsed/>
    <w:rsid w:val="00ED1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31"/>
  </w:style>
  <w:style w:type="paragraph" w:styleId="Footer">
    <w:name w:val="footer"/>
    <w:basedOn w:val="Normal"/>
    <w:link w:val="FooterChar"/>
    <w:uiPriority w:val="99"/>
    <w:unhideWhenUsed/>
    <w:rsid w:val="00ED1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31"/>
  </w:style>
  <w:style w:type="character" w:styleId="Hyperlink">
    <w:name w:val="Hyperlink"/>
    <w:rsid w:val="00783452"/>
    <w:rPr>
      <w:color w:val="0000FF"/>
      <w:u w:val="single"/>
    </w:rPr>
  </w:style>
  <w:style w:type="paragraph" w:styleId="ListParagraph">
    <w:name w:val="List Paragraph"/>
    <w:basedOn w:val="Normal"/>
    <w:uiPriority w:val="34"/>
    <w:qFormat/>
    <w:rsid w:val="00FD0D83"/>
    <w:pPr>
      <w:spacing w:after="0" w:line="240" w:lineRule="auto"/>
      <w:ind w:left="720"/>
    </w:pPr>
    <w:rPr>
      <w:rFonts w:ascii="Times New Roman" w:hAnsi="Times New Roman" w:cs="Times New Roman"/>
      <w:sz w:val="24"/>
      <w:szCs w:val="24"/>
    </w:rPr>
  </w:style>
  <w:style w:type="paragraph" w:styleId="NormalWeb">
    <w:name w:val="Normal (Web)"/>
    <w:basedOn w:val="Normal"/>
    <w:uiPriority w:val="99"/>
    <w:unhideWhenUsed/>
    <w:rsid w:val="00C60A87"/>
    <w:pPr>
      <w:spacing w:after="0" w:line="240" w:lineRule="auto"/>
    </w:pPr>
    <w:rPr>
      <w:rFonts w:ascii="Times New Roman" w:eastAsia="Times New Roman" w:hAnsi="Times New Roman" w:cs="Times New Roman"/>
      <w:sz w:val="24"/>
      <w:szCs w:val="24"/>
    </w:rPr>
  </w:style>
  <w:style w:type="character" w:customStyle="1" w:styleId="edaratitle">
    <w:name w:val="edaratitle"/>
    <w:basedOn w:val="DefaultParagraphFont"/>
    <w:rsid w:val="0088542B"/>
  </w:style>
  <w:style w:type="table" w:styleId="TableGrid">
    <w:name w:val="Table Grid"/>
    <w:basedOn w:val="TableNormal"/>
    <w:rsid w:val="0022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0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304">
      <w:bodyDiv w:val="1"/>
      <w:marLeft w:val="0"/>
      <w:marRight w:val="0"/>
      <w:marTop w:val="0"/>
      <w:marBottom w:val="0"/>
      <w:divBdr>
        <w:top w:val="none" w:sz="0" w:space="0" w:color="auto"/>
        <w:left w:val="none" w:sz="0" w:space="0" w:color="auto"/>
        <w:bottom w:val="none" w:sz="0" w:space="0" w:color="auto"/>
        <w:right w:val="none" w:sz="0" w:space="0" w:color="auto"/>
      </w:divBdr>
    </w:div>
    <w:div w:id="93135988">
      <w:bodyDiv w:val="1"/>
      <w:marLeft w:val="0"/>
      <w:marRight w:val="0"/>
      <w:marTop w:val="0"/>
      <w:marBottom w:val="0"/>
      <w:divBdr>
        <w:top w:val="none" w:sz="0" w:space="0" w:color="auto"/>
        <w:left w:val="none" w:sz="0" w:space="0" w:color="auto"/>
        <w:bottom w:val="none" w:sz="0" w:space="0" w:color="auto"/>
        <w:right w:val="none" w:sz="0" w:space="0" w:color="auto"/>
      </w:divBdr>
    </w:div>
    <w:div w:id="173691345">
      <w:bodyDiv w:val="1"/>
      <w:marLeft w:val="0"/>
      <w:marRight w:val="0"/>
      <w:marTop w:val="0"/>
      <w:marBottom w:val="0"/>
      <w:divBdr>
        <w:top w:val="none" w:sz="0" w:space="0" w:color="auto"/>
        <w:left w:val="none" w:sz="0" w:space="0" w:color="auto"/>
        <w:bottom w:val="none" w:sz="0" w:space="0" w:color="auto"/>
        <w:right w:val="none" w:sz="0" w:space="0" w:color="auto"/>
      </w:divBdr>
    </w:div>
    <w:div w:id="284117697">
      <w:bodyDiv w:val="1"/>
      <w:marLeft w:val="0"/>
      <w:marRight w:val="0"/>
      <w:marTop w:val="0"/>
      <w:marBottom w:val="0"/>
      <w:divBdr>
        <w:top w:val="none" w:sz="0" w:space="0" w:color="auto"/>
        <w:left w:val="none" w:sz="0" w:space="0" w:color="auto"/>
        <w:bottom w:val="none" w:sz="0" w:space="0" w:color="auto"/>
        <w:right w:val="none" w:sz="0" w:space="0" w:color="auto"/>
      </w:divBdr>
    </w:div>
    <w:div w:id="970284066">
      <w:bodyDiv w:val="1"/>
      <w:marLeft w:val="0"/>
      <w:marRight w:val="0"/>
      <w:marTop w:val="0"/>
      <w:marBottom w:val="0"/>
      <w:divBdr>
        <w:top w:val="none" w:sz="0" w:space="0" w:color="auto"/>
        <w:left w:val="none" w:sz="0" w:space="0" w:color="auto"/>
        <w:bottom w:val="none" w:sz="0" w:space="0" w:color="auto"/>
        <w:right w:val="none" w:sz="0" w:space="0" w:color="auto"/>
      </w:divBdr>
    </w:div>
    <w:div w:id="1195535855">
      <w:bodyDiv w:val="1"/>
      <w:marLeft w:val="0"/>
      <w:marRight w:val="0"/>
      <w:marTop w:val="0"/>
      <w:marBottom w:val="0"/>
      <w:divBdr>
        <w:top w:val="none" w:sz="0" w:space="0" w:color="auto"/>
        <w:left w:val="none" w:sz="0" w:space="0" w:color="auto"/>
        <w:bottom w:val="none" w:sz="0" w:space="0" w:color="auto"/>
        <w:right w:val="none" w:sz="0" w:space="0" w:color="auto"/>
      </w:divBdr>
    </w:div>
    <w:div w:id="1282956001">
      <w:bodyDiv w:val="1"/>
      <w:marLeft w:val="0"/>
      <w:marRight w:val="0"/>
      <w:marTop w:val="0"/>
      <w:marBottom w:val="0"/>
      <w:divBdr>
        <w:top w:val="none" w:sz="0" w:space="0" w:color="auto"/>
        <w:left w:val="none" w:sz="0" w:space="0" w:color="auto"/>
        <w:bottom w:val="none" w:sz="0" w:space="0" w:color="auto"/>
        <w:right w:val="none" w:sz="0" w:space="0" w:color="auto"/>
      </w:divBdr>
    </w:div>
    <w:div w:id="1301302303">
      <w:bodyDiv w:val="1"/>
      <w:marLeft w:val="0"/>
      <w:marRight w:val="0"/>
      <w:marTop w:val="0"/>
      <w:marBottom w:val="0"/>
      <w:divBdr>
        <w:top w:val="none" w:sz="0" w:space="0" w:color="auto"/>
        <w:left w:val="none" w:sz="0" w:space="0" w:color="auto"/>
        <w:bottom w:val="none" w:sz="0" w:space="0" w:color="auto"/>
        <w:right w:val="none" w:sz="0" w:space="0" w:color="auto"/>
      </w:divBdr>
    </w:div>
    <w:div w:id="1388145786">
      <w:bodyDiv w:val="1"/>
      <w:marLeft w:val="0"/>
      <w:marRight w:val="0"/>
      <w:marTop w:val="0"/>
      <w:marBottom w:val="0"/>
      <w:divBdr>
        <w:top w:val="none" w:sz="0" w:space="0" w:color="auto"/>
        <w:left w:val="none" w:sz="0" w:space="0" w:color="auto"/>
        <w:bottom w:val="none" w:sz="0" w:space="0" w:color="auto"/>
        <w:right w:val="none" w:sz="0" w:space="0" w:color="auto"/>
      </w:divBdr>
    </w:div>
    <w:div w:id="1462109626">
      <w:bodyDiv w:val="1"/>
      <w:marLeft w:val="0"/>
      <w:marRight w:val="0"/>
      <w:marTop w:val="0"/>
      <w:marBottom w:val="0"/>
      <w:divBdr>
        <w:top w:val="none" w:sz="0" w:space="0" w:color="auto"/>
        <w:left w:val="none" w:sz="0" w:space="0" w:color="auto"/>
        <w:bottom w:val="none" w:sz="0" w:space="0" w:color="auto"/>
        <w:right w:val="none" w:sz="0" w:space="0" w:color="auto"/>
      </w:divBdr>
    </w:div>
    <w:div w:id="1535800561">
      <w:bodyDiv w:val="1"/>
      <w:marLeft w:val="0"/>
      <w:marRight w:val="0"/>
      <w:marTop w:val="0"/>
      <w:marBottom w:val="0"/>
      <w:divBdr>
        <w:top w:val="none" w:sz="0" w:space="0" w:color="auto"/>
        <w:left w:val="none" w:sz="0" w:space="0" w:color="auto"/>
        <w:bottom w:val="none" w:sz="0" w:space="0" w:color="auto"/>
        <w:right w:val="none" w:sz="0" w:space="0" w:color="auto"/>
      </w:divBdr>
    </w:div>
    <w:div w:id="2060473028">
      <w:bodyDiv w:val="1"/>
      <w:marLeft w:val="0"/>
      <w:marRight w:val="0"/>
      <w:marTop w:val="0"/>
      <w:marBottom w:val="0"/>
      <w:divBdr>
        <w:top w:val="none" w:sz="0" w:space="0" w:color="auto"/>
        <w:left w:val="none" w:sz="0" w:space="0" w:color="auto"/>
        <w:bottom w:val="none" w:sz="0" w:space="0" w:color="auto"/>
        <w:right w:val="none" w:sz="0" w:space="0" w:color="auto"/>
      </w:divBdr>
    </w:div>
    <w:div w:id="20605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jaz@injaz.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njaz%20Template%20&#1593;&#1605;&#1608;&#1583;&#1610;%20&#1502;&#1488;&#1493;&#1494;&#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B2BD417D074241A50599FC2C1A5B28" ma:contentTypeVersion="7" ma:contentTypeDescription="צור מסמך חדש." ma:contentTypeScope="" ma:versionID="5c88786c3b05708c700bb8581dc3e64b">
  <xsd:schema xmlns:xsd="http://www.w3.org/2001/XMLSchema" xmlns:xs="http://www.w3.org/2001/XMLSchema" xmlns:p="http://schemas.microsoft.com/office/2006/metadata/properties" xmlns:ns2="76fef55e-1ae4-48b1-8706-ec2d2ec1c7e8" xmlns:ns3="9ebc1977-8f5c-4751-9ace-717e830acf6e" targetNamespace="http://schemas.microsoft.com/office/2006/metadata/properties" ma:root="true" ma:fieldsID="0c3f4c6bf9dfcedb815cf960cea70095" ns2:_="" ns3:_="">
    <xsd:import namespace="76fef55e-1ae4-48b1-8706-ec2d2ec1c7e8"/>
    <xsd:import namespace="9ebc1977-8f5c-4751-9ace-717e830a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ef55e-1ae4-48b1-8706-ec2d2ec1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c1977-8f5c-4751-9ace-717e830acf6e"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ebc1977-8f5c-4751-9ace-717e830acf6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AE65-1CEF-4E03-A493-9E9974FB9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ef55e-1ae4-48b1-8706-ec2d2ec1c7e8"/>
    <ds:schemaRef ds:uri="9ebc1977-8f5c-4751-9ace-717e830a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702A9-C910-4C5C-8559-891EB210A0B3}">
  <ds:schemaRefs>
    <ds:schemaRef ds:uri="http://schemas.microsoft.com/office/2006/metadata/properties"/>
    <ds:schemaRef ds:uri="http://schemas.microsoft.com/office/infopath/2007/PartnerControls"/>
    <ds:schemaRef ds:uri="9ebc1977-8f5c-4751-9ace-717e830acf6e"/>
  </ds:schemaRefs>
</ds:datastoreItem>
</file>

<file path=customXml/itemProps3.xml><?xml version="1.0" encoding="utf-8"?>
<ds:datastoreItem xmlns:ds="http://schemas.openxmlformats.org/officeDocument/2006/customXml" ds:itemID="{D60CEBC0-61F0-4AF5-AD79-23427BE70EA2}">
  <ds:schemaRefs>
    <ds:schemaRef ds:uri="http://schemas.microsoft.com/sharepoint/v3/contenttype/forms"/>
  </ds:schemaRefs>
</ds:datastoreItem>
</file>

<file path=customXml/itemProps4.xml><?xml version="1.0" encoding="utf-8"?>
<ds:datastoreItem xmlns:ds="http://schemas.openxmlformats.org/officeDocument/2006/customXml" ds:itemID="{B6EFF965-4B44-4ED7-B9BD-95592E53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Injaz Template عمودي מאוזן</Template>
  <TotalTime>0</TotalTime>
  <Pages>4</Pages>
  <Words>1386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Gavi Injaz</cp:lastModifiedBy>
  <cp:revision>2</cp:revision>
  <cp:lastPrinted>2016-04-06T07:43:00Z</cp:lastPrinted>
  <dcterms:created xsi:type="dcterms:W3CDTF">2018-11-18T11:25:00Z</dcterms:created>
  <dcterms:modified xsi:type="dcterms:W3CDTF">2018-11-18T11:25:00Z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0x01010079B2BD417D074241A50599FC2C1A5B28</vt:lpwstr>
  </property>
  <property fmtid="{D5CDD505-2E9C-101B-9397-08002B2CF9AE}" pid="3" name="Order">
    <vt:r8>1418600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